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pPr w:leftFromText="180" w:rightFromText="180" w:vertAnchor="text" w:horzAnchor="margin" w:tblpY="-203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2"/>
        <w:gridCol w:w="2032"/>
        <w:gridCol w:w="779"/>
        <w:gridCol w:w="2215"/>
        <w:gridCol w:w="180"/>
        <w:gridCol w:w="3057"/>
      </w:tblGrid>
      <w:tr w:rsidR="00D309FF" w14:paraId="435E32C2" w14:textId="77777777" w:rsidTr="00D309FF">
        <w:trPr>
          <w:trHeight w:val="1712"/>
        </w:trPr>
        <w:tc>
          <w:tcPr>
            <w:tcW w:w="11275" w:type="dxa"/>
            <w:gridSpan w:val="6"/>
          </w:tcPr>
          <w:p w14:paraId="231C025C" w14:textId="77777777" w:rsidR="00D309FF" w:rsidRDefault="00D309FF" w:rsidP="00D309FF">
            <w:pPr>
              <w:pStyle w:val="TableParagraph"/>
              <w:spacing w:before="33"/>
              <w:ind w:left="0" w:right="91"/>
              <w:jc w:val="right"/>
              <w:rPr>
                <w:b/>
                <w:sz w:val="32"/>
              </w:rPr>
            </w:pPr>
            <w:r>
              <w:rPr>
                <w:b/>
                <w:color w:val="211E1F"/>
                <w:sz w:val="32"/>
              </w:rPr>
              <w:t>CONGENBILL</w:t>
            </w:r>
            <w:r>
              <w:rPr>
                <w:b/>
                <w:color w:val="211E1F"/>
                <w:spacing w:val="-6"/>
                <w:sz w:val="32"/>
              </w:rPr>
              <w:t xml:space="preserve"> </w:t>
            </w:r>
            <w:r>
              <w:rPr>
                <w:b/>
                <w:color w:val="211E1F"/>
                <w:sz w:val="32"/>
              </w:rPr>
              <w:t>2016</w:t>
            </w:r>
          </w:p>
          <w:p w14:paraId="049338A0" w14:textId="77777777" w:rsidR="00D309FF" w:rsidRDefault="00D309FF" w:rsidP="00D309FF">
            <w:pPr>
              <w:pStyle w:val="TableParagraph"/>
              <w:spacing w:before="99"/>
              <w:ind w:left="0" w:right="92"/>
              <w:jc w:val="right"/>
              <w:rPr>
                <w:b/>
                <w:sz w:val="16"/>
              </w:rPr>
            </w:pPr>
            <w:r>
              <w:rPr>
                <w:b/>
                <w:color w:val="211E1F"/>
                <w:sz w:val="16"/>
              </w:rPr>
              <w:t>BILL OF</w:t>
            </w:r>
            <w:r>
              <w:rPr>
                <w:b/>
                <w:color w:val="211E1F"/>
                <w:spacing w:val="-6"/>
                <w:sz w:val="16"/>
              </w:rPr>
              <w:t xml:space="preserve"> </w:t>
            </w:r>
            <w:r>
              <w:rPr>
                <w:b/>
                <w:color w:val="211E1F"/>
                <w:sz w:val="16"/>
              </w:rPr>
              <w:t>LADING</w:t>
            </w:r>
          </w:p>
          <w:p w14:paraId="1EF00441" w14:textId="77777777" w:rsidR="00D309FF" w:rsidRDefault="00D309FF" w:rsidP="00D309FF">
            <w:pPr>
              <w:pStyle w:val="TableParagraph"/>
              <w:spacing w:before="59"/>
              <w:ind w:left="0" w:right="92"/>
              <w:jc w:val="right"/>
              <w:rPr>
                <w:sz w:val="16"/>
              </w:rPr>
            </w:pPr>
            <w:r>
              <w:rPr>
                <w:color w:val="211E1F"/>
                <w:sz w:val="16"/>
              </w:rPr>
              <w:t>To be used with charter</w:t>
            </w:r>
            <w:r>
              <w:rPr>
                <w:color w:val="211E1F"/>
                <w:spacing w:val="-13"/>
                <w:sz w:val="16"/>
              </w:rPr>
              <w:t xml:space="preserve"> </w:t>
            </w:r>
            <w:r>
              <w:rPr>
                <w:color w:val="211E1F"/>
                <w:sz w:val="16"/>
              </w:rPr>
              <w:t>parties</w:t>
            </w:r>
          </w:p>
          <w:p w14:paraId="78DFF8F1" w14:textId="77777777" w:rsidR="00D309FF" w:rsidRDefault="00D309FF" w:rsidP="00D309FF">
            <w:pPr>
              <w:pStyle w:val="TableParagraph"/>
              <w:spacing w:before="53"/>
              <w:ind w:left="0" w:right="88"/>
              <w:jc w:val="right"/>
              <w:rPr>
                <w:b/>
                <w:sz w:val="16"/>
              </w:rPr>
            </w:pPr>
            <w:bookmarkStart w:id="0" w:name="_GoBack"/>
            <w:bookmarkEnd w:id="0"/>
            <w:r>
              <w:rPr>
                <w:b/>
                <w:color w:val="211E1F"/>
                <w:sz w:val="16"/>
              </w:rPr>
              <w:t>Page</w:t>
            </w:r>
            <w:r>
              <w:rPr>
                <w:b/>
                <w:color w:val="211E1F"/>
                <w:spacing w:val="1"/>
                <w:sz w:val="16"/>
              </w:rPr>
              <w:t xml:space="preserve"> </w:t>
            </w:r>
            <w:r>
              <w:rPr>
                <w:b/>
                <w:color w:val="211E1F"/>
                <w:sz w:val="16"/>
              </w:rPr>
              <w:t>1</w:t>
            </w:r>
          </w:p>
        </w:tc>
      </w:tr>
      <w:tr w:rsidR="00D309FF" w14:paraId="32A981C9" w14:textId="77777777" w:rsidTr="00D309FF">
        <w:trPr>
          <w:trHeight w:val="985"/>
        </w:trPr>
        <w:tc>
          <w:tcPr>
            <w:tcW w:w="5044" w:type="dxa"/>
            <w:gridSpan w:val="2"/>
            <w:tcBorders>
              <w:bottom w:val="single" w:sz="6" w:space="0" w:color="000000"/>
              <w:right w:val="single" w:sz="6" w:space="0" w:color="000000"/>
            </w:tcBorders>
          </w:tcPr>
          <w:p w14:paraId="3D1BFD1F" w14:textId="6E621DA3" w:rsidR="00D309FF" w:rsidRDefault="00D309FF" w:rsidP="00D309FF">
            <w:pPr>
              <w:pStyle w:val="TableParagraph"/>
              <w:rPr>
                <w:sz w:val="16"/>
              </w:rPr>
            </w:pPr>
            <w:r>
              <w:rPr>
                <w:sz w:val="16"/>
              </w:rPr>
              <w:t>Shipper</w:t>
            </w:r>
          </w:p>
          <w:p w14:paraId="0FCE0409" w14:textId="372DC474" w:rsidR="00B55CC3" w:rsidRDefault="00B55CC3" w:rsidP="00D309FF">
            <w:pPr>
              <w:pStyle w:val="TableParagraph"/>
              <w:rPr>
                <w:sz w:val="16"/>
              </w:rPr>
            </w:pPr>
          </w:p>
        </w:tc>
        <w:tc>
          <w:tcPr>
            <w:tcW w:w="2994" w:type="dxa"/>
            <w:gridSpan w:val="2"/>
            <w:tcBorders>
              <w:left w:val="single" w:sz="6" w:space="0" w:color="000000"/>
              <w:right w:val="single" w:sz="6" w:space="0" w:color="000000"/>
            </w:tcBorders>
          </w:tcPr>
          <w:p w14:paraId="25BB83C1" w14:textId="77777777" w:rsidR="00D309FF" w:rsidRDefault="00D309FF" w:rsidP="00D309FF">
            <w:pPr>
              <w:pStyle w:val="TableParagraph"/>
              <w:ind w:left="108"/>
              <w:rPr>
                <w:sz w:val="16"/>
              </w:rPr>
            </w:pPr>
            <w:r>
              <w:rPr>
                <w:sz w:val="16"/>
              </w:rPr>
              <w:t>Bill of Lading No.</w:t>
            </w:r>
          </w:p>
          <w:p w14:paraId="6D7D92A7" w14:textId="45F0A626" w:rsidR="00EF6A76" w:rsidRPr="00DB214E" w:rsidRDefault="00905CA0" w:rsidP="00D309FF">
            <w:pPr>
              <w:pStyle w:val="TableParagraph"/>
              <w:ind w:left="108"/>
              <w:rPr>
                <w:b/>
                <w:bCs/>
                <w:sz w:val="16"/>
              </w:rPr>
            </w:pPr>
            <w:r>
              <w:rPr>
                <w:b/>
                <w:bCs/>
                <w:sz w:val="16"/>
              </w:rPr>
              <w:t>1</w:t>
            </w:r>
          </w:p>
        </w:tc>
        <w:tc>
          <w:tcPr>
            <w:tcW w:w="3236" w:type="dxa"/>
            <w:gridSpan w:val="2"/>
            <w:tcBorders>
              <w:left w:val="single" w:sz="6" w:space="0" w:color="000000"/>
            </w:tcBorders>
          </w:tcPr>
          <w:p w14:paraId="17C81D7B" w14:textId="77777777" w:rsidR="00D309FF" w:rsidRDefault="00D309FF" w:rsidP="00D309FF">
            <w:pPr>
              <w:pStyle w:val="TableParagraph"/>
              <w:ind w:left="109"/>
              <w:rPr>
                <w:sz w:val="16"/>
              </w:rPr>
            </w:pPr>
            <w:r>
              <w:rPr>
                <w:sz w:val="16"/>
              </w:rPr>
              <w:t>Reference No.</w:t>
            </w:r>
          </w:p>
          <w:p w14:paraId="056FF227" w14:textId="71D65E5E" w:rsidR="00EF6A76" w:rsidRDefault="00EF6A76" w:rsidP="00D309FF">
            <w:pPr>
              <w:pStyle w:val="TableParagraph"/>
              <w:ind w:left="109"/>
              <w:rPr>
                <w:sz w:val="16"/>
              </w:rPr>
            </w:pPr>
          </w:p>
        </w:tc>
      </w:tr>
      <w:tr w:rsidR="00D309FF" w14:paraId="00AF30AD" w14:textId="77777777" w:rsidTr="00D309FF">
        <w:trPr>
          <w:trHeight w:val="988"/>
        </w:trPr>
        <w:tc>
          <w:tcPr>
            <w:tcW w:w="5044" w:type="dxa"/>
            <w:gridSpan w:val="2"/>
            <w:tcBorders>
              <w:top w:val="single" w:sz="6" w:space="0" w:color="000000"/>
              <w:bottom w:val="single" w:sz="6" w:space="0" w:color="000000"/>
              <w:right w:val="single" w:sz="6" w:space="0" w:color="000000"/>
            </w:tcBorders>
          </w:tcPr>
          <w:p w14:paraId="2076C974" w14:textId="4BAEFD24" w:rsidR="00D309FF" w:rsidRDefault="00D309FF" w:rsidP="00D309FF">
            <w:pPr>
              <w:pStyle w:val="TableParagraph"/>
              <w:spacing w:before="118"/>
              <w:rPr>
                <w:sz w:val="16"/>
              </w:rPr>
            </w:pPr>
            <w:r>
              <w:rPr>
                <w:sz w:val="16"/>
              </w:rPr>
              <w:t>Consignee</w:t>
            </w:r>
          </w:p>
          <w:p w14:paraId="2BE4B7AA" w14:textId="47EF403F" w:rsidR="00B55CC3" w:rsidRDefault="00B55CC3" w:rsidP="00D309FF">
            <w:pPr>
              <w:pStyle w:val="TableParagraph"/>
              <w:spacing w:before="118"/>
              <w:rPr>
                <w:sz w:val="16"/>
              </w:rPr>
            </w:pPr>
          </w:p>
        </w:tc>
        <w:tc>
          <w:tcPr>
            <w:tcW w:w="6230" w:type="dxa"/>
            <w:gridSpan w:val="4"/>
            <w:tcBorders>
              <w:left w:val="single" w:sz="6" w:space="0" w:color="000000"/>
            </w:tcBorders>
          </w:tcPr>
          <w:p w14:paraId="108B151D" w14:textId="77777777" w:rsidR="00D309FF" w:rsidRDefault="00D309FF" w:rsidP="00D309FF">
            <w:pPr>
              <w:pStyle w:val="TableParagraph"/>
              <w:spacing w:before="118"/>
              <w:ind w:left="108"/>
              <w:rPr>
                <w:sz w:val="16"/>
              </w:rPr>
            </w:pPr>
            <w:r>
              <w:rPr>
                <w:sz w:val="16"/>
              </w:rPr>
              <w:t>Vessel</w:t>
            </w:r>
          </w:p>
          <w:p w14:paraId="0066BEB7" w14:textId="60434A6D" w:rsidR="00EF6A76" w:rsidRDefault="00EF6A76" w:rsidP="001D5995">
            <w:pPr>
              <w:ind w:left="108"/>
              <w:rPr>
                <w:sz w:val="16"/>
              </w:rPr>
            </w:pPr>
          </w:p>
        </w:tc>
      </w:tr>
      <w:tr w:rsidR="00D309FF" w14:paraId="4DF79712" w14:textId="77777777" w:rsidTr="00D309FF">
        <w:trPr>
          <w:trHeight w:val="574"/>
        </w:trPr>
        <w:tc>
          <w:tcPr>
            <w:tcW w:w="5044" w:type="dxa"/>
            <w:gridSpan w:val="2"/>
            <w:vMerge w:val="restart"/>
            <w:tcBorders>
              <w:top w:val="single" w:sz="6" w:space="0" w:color="000000"/>
              <w:right w:val="single" w:sz="6" w:space="0" w:color="000000"/>
            </w:tcBorders>
          </w:tcPr>
          <w:p w14:paraId="0917D2AE" w14:textId="77777777" w:rsidR="00D309FF" w:rsidRDefault="00D309FF" w:rsidP="00D309FF">
            <w:pPr>
              <w:pStyle w:val="TableParagraph"/>
              <w:rPr>
                <w:sz w:val="16"/>
              </w:rPr>
            </w:pPr>
            <w:r>
              <w:rPr>
                <w:sz w:val="16"/>
              </w:rPr>
              <w:t>Notify address</w:t>
            </w:r>
          </w:p>
          <w:p w14:paraId="5BEB072F" w14:textId="408093B8" w:rsidR="00B55CC3" w:rsidRPr="00B55CC3" w:rsidRDefault="00B55CC3" w:rsidP="00D309FF">
            <w:pPr>
              <w:pStyle w:val="TableParagraph"/>
              <w:rPr>
                <w:b/>
                <w:sz w:val="16"/>
              </w:rPr>
            </w:pPr>
          </w:p>
        </w:tc>
        <w:tc>
          <w:tcPr>
            <w:tcW w:w="6230" w:type="dxa"/>
            <w:gridSpan w:val="4"/>
            <w:tcBorders>
              <w:left w:val="single" w:sz="6" w:space="0" w:color="000000"/>
              <w:bottom w:val="single" w:sz="6" w:space="0" w:color="000000"/>
            </w:tcBorders>
          </w:tcPr>
          <w:p w14:paraId="3B2673C4" w14:textId="77777777" w:rsidR="00D309FF" w:rsidRDefault="00D309FF" w:rsidP="00D309FF">
            <w:pPr>
              <w:pStyle w:val="TableParagraph"/>
              <w:ind w:left="108"/>
              <w:rPr>
                <w:sz w:val="16"/>
              </w:rPr>
            </w:pPr>
            <w:r>
              <w:rPr>
                <w:sz w:val="16"/>
              </w:rPr>
              <w:t>Port of loading</w:t>
            </w:r>
          </w:p>
          <w:p w14:paraId="627F6FF9" w14:textId="5976BC66" w:rsidR="00EF6A76" w:rsidRDefault="00EF6A76" w:rsidP="001D5995">
            <w:pPr>
              <w:ind w:left="108"/>
              <w:rPr>
                <w:sz w:val="16"/>
              </w:rPr>
            </w:pPr>
          </w:p>
        </w:tc>
      </w:tr>
      <w:tr w:rsidR="00D309FF" w14:paraId="7A15D3D5" w14:textId="77777777" w:rsidTr="00D309FF">
        <w:trPr>
          <w:trHeight w:val="574"/>
        </w:trPr>
        <w:tc>
          <w:tcPr>
            <w:tcW w:w="5044" w:type="dxa"/>
            <w:gridSpan w:val="2"/>
            <w:vMerge/>
            <w:tcBorders>
              <w:top w:val="nil"/>
              <w:right w:val="single" w:sz="6" w:space="0" w:color="000000"/>
            </w:tcBorders>
          </w:tcPr>
          <w:p w14:paraId="2E6B71CB" w14:textId="77777777" w:rsidR="00D309FF" w:rsidRDefault="00D309FF" w:rsidP="00D309FF">
            <w:pPr>
              <w:rPr>
                <w:sz w:val="2"/>
                <w:szCs w:val="2"/>
              </w:rPr>
            </w:pPr>
          </w:p>
        </w:tc>
        <w:tc>
          <w:tcPr>
            <w:tcW w:w="6230" w:type="dxa"/>
            <w:gridSpan w:val="4"/>
            <w:tcBorders>
              <w:top w:val="single" w:sz="6" w:space="0" w:color="000000"/>
              <w:left w:val="single" w:sz="6" w:space="0" w:color="000000"/>
            </w:tcBorders>
          </w:tcPr>
          <w:p w14:paraId="3ECAD931" w14:textId="77777777" w:rsidR="00D309FF" w:rsidRDefault="00D309FF" w:rsidP="00D309FF">
            <w:pPr>
              <w:pStyle w:val="TableParagraph"/>
              <w:ind w:left="108"/>
              <w:rPr>
                <w:sz w:val="16"/>
              </w:rPr>
            </w:pPr>
            <w:r>
              <w:rPr>
                <w:sz w:val="16"/>
              </w:rPr>
              <w:t>Port of discharge</w:t>
            </w:r>
          </w:p>
          <w:p w14:paraId="6AF953EE" w14:textId="1FAFC3BA" w:rsidR="00EF6A76" w:rsidRDefault="00EF6A76" w:rsidP="00EF6A76">
            <w:pPr>
              <w:pStyle w:val="TableParagraph"/>
              <w:rPr>
                <w:sz w:val="16"/>
              </w:rPr>
            </w:pPr>
          </w:p>
        </w:tc>
      </w:tr>
      <w:tr w:rsidR="00D309FF" w14:paraId="6B2D19AB" w14:textId="77777777" w:rsidTr="00D309FF">
        <w:trPr>
          <w:trHeight w:val="986"/>
        </w:trPr>
        <w:tc>
          <w:tcPr>
            <w:tcW w:w="8038" w:type="dxa"/>
            <w:gridSpan w:val="4"/>
            <w:tcBorders>
              <w:bottom w:val="nil"/>
              <w:right w:val="single" w:sz="6" w:space="0" w:color="000000"/>
            </w:tcBorders>
          </w:tcPr>
          <w:p w14:paraId="33A2C85E" w14:textId="77777777" w:rsidR="00D309FF" w:rsidRDefault="00D309FF" w:rsidP="00D309FF">
            <w:pPr>
              <w:pStyle w:val="TableParagraph"/>
              <w:rPr>
                <w:sz w:val="16"/>
              </w:rPr>
            </w:pPr>
            <w:r>
              <w:rPr>
                <w:sz w:val="16"/>
              </w:rPr>
              <w:t>Shipper’s description of goods</w:t>
            </w:r>
          </w:p>
          <w:p w14:paraId="326C94AE" w14:textId="34F46DCB" w:rsidR="00EF6A76" w:rsidRPr="00EF6A76" w:rsidRDefault="00EF6A76" w:rsidP="00B55CC3">
            <w:pPr>
              <w:ind w:left="107"/>
              <w:rPr>
                <w:rFonts w:ascii="Times" w:hAnsi="Times" w:cs="Courier New"/>
                <w:color w:val="000000"/>
              </w:rPr>
            </w:pPr>
          </w:p>
        </w:tc>
        <w:tc>
          <w:tcPr>
            <w:tcW w:w="3236" w:type="dxa"/>
            <w:gridSpan w:val="2"/>
            <w:tcBorders>
              <w:left w:val="single" w:sz="6" w:space="0" w:color="000000"/>
              <w:bottom w:val="nil"/>
            </w:tcBorders>
          </w:tcPr>
          <w:p w14:paraId="58C48993" w14:textId="77777777" w:rsidR="00D309FF" w:rsidRDefault="00D309FF" w:rsidP="00D309FF">
            <w:pPr>
              <w:pStyle w:val="TableParagraph"/>
              <w:ind w:left="109"/>
              <w:rPr>
                <w:sz w:val="16"/>
              </w:rPr>
            </w:pPr>
            <w:r>
              <w:rPr>
                <w:sz w:val="16"/>
              </w:rPr>
              <w:t>Gross weight</w:t>
            </w:r>
          </w:p>
          <w:p w14:paraId="0A90AC42" w14:textId="2024D991" w:rsidR="00EF6A76" w:rsidRDefault="00EF6A76" w:rsidP="00AF1A46">
            <w:pPr>
              <w:pStyle w:val="TableParagraph"/>
              <w:ind w:left="109"/>
              <w:rPr>
                <w:sz w:val="16"/>
              </w:rPr>
            </w:pPr>
          </w:p>
        </w:tc>
      </w:tr>
      <w:tr w:rsidR="00D309FF" w14:paraId="2F9E1D91" w14:textId="77777777" w:rsidTr="00D309FF">
        <w:trPr>
          <w:trHeight w:val="1343"/>
        </w:trPr>
        <w:tc>
          <w:tcPr>
            <w:tcW w:w="11275" w:type="dxa"/>
            <w:gridSpan w:val="6"/>
            <w:tcBorders>
              <w:top w:val="nil"/>
            </w:tcBorders>
          </w:tcPr>
          <w:p w14:paraId="4BF5CBF4" w14:textId="40BB5AD4" w:rsidR="00D309FF" w:rsidRDefault="00D309FF" w:rsidP="002739A4">
            <w:pPr>
              <w:pStyle w:val="TableParagraph"/>
              <w:spacing w:before="0" w:line="398" w:lineRule="auto"/>
              <w:ind w:left="3256" w:right="2775"/>
              <w:jc w:val="center"/>
              <w:rPr>
                <w:sz w:val="16"/>
              </w:rPr>
            </w:pPr>
          </w:p>
        </w:tc>
      </w:tr>
      <w:tr w:rsidR="00D309FF" w14:paraId="72FCACC5" w14:textId="77777777" w:rsidTr="00D309FF">
        <w:trPr>
          <w:trHeight w:val="976"/>
        </w:trPr>
        <w:tc>
          <w:tcPr>
            <w:tcW w:w="3012" w:type="dxa"/>
          </w:tcPr>
          <w:p w14:paraId="5FE119EB" w14:textId="6E9857F8" w:rsidR="00D309FF" w:rsidRDefault="00D309FF" w:rsidP="00B55CC3">
            <w:pPr>
              <w:pStyle w:val="TableParagraph"/>
              <w:ind w:right="965"/>
              <w:rPr>
                <w:sz w:val="16"/>
              </w:rPr>
            </w:pPr>
            <w:r>
              <w:rPr>
                <w:sz w:val="16"/>
              </w:rPr>
              <w:t xml:space="preserve">Freight payable as per </w:t>
            </w:r>
          </w:p>
        </w:tc>
        <w:tc>
          <w:tcPr>
            <w:tcW w:w="8262" w:type="dxa"/>
            <w:gridSpan w:val="5"/>
            <w:vMerge w:val="restart"/>
          </w:tcPr>
          <w:p w14:paraId="59AC28D5" w14:textId="0DCCBB45" w:rsidR="00D309FF" w:rsidRDefault="00D309FF" w:rsidP="00D309FF">
            <w:pPr>
              <w:pStyle w:val="TableParagraph"/>
              <w:spacing w:before="113"/>
              <w:ind w:left="110" w:right="99"/>
              <w:jc w:val="both"/>
              <w:rPr>
                <w:sz w:val="16"/>
              </w:rPr>
            </w:pPr>
            <w:r>
              <w:rPr>
                <w:b/>
                <w:color w:val="211E1F"/>
                <w:sz w:val="16"/>
              </w:rPr>
              <w:t xml:space="preserve">SHIPPED </w:t>
            </w:r>
            <w:r>
              <w:rPr>
                <w:color w:val="211E1F"/>
                <w:sz w:val="16"/>
              </w:rPr>
              <w:t>at the Port of Loading on the Vessel for carriage to the Port of Discharge or so near thereto as the Vessel may safely get the goods specified</w:t>
            </w:r>
            <w:r>
              <w:rPr>
                <w:color w:val="211E1F"/>
                <w:spacing w:val="-30"/>
                <w:sz w:val="16"/>
              </w:rPr>
              <w:t xml:space="preserve"> </w:t>
            </w:r>
            <w:r>
              <w:rPr>
                <w:color w:val="211E1F"/>
                <w:sz w:val="16"/>
              </w:rPr>
              <w:t>above.</w:t>
            </w:r>
          </w:p>
          <w:p w14:paraId="3CA752C3" w14:textId="77777777" w:rsidR="00D309FF" w:rsidRDefault="00D309FF" w:rsidP="00D309FF">
            <w:pPr>
              <w:pStyle w:val="TableParagraph"/>
              <w:spacing w:before="122"/>
              <w:ind w:left="110"/>
              <w:jc w:val="both"/>
              <w:rPr>
                <w:sz w:val="16"/>
              </w:rPr>
            </w:pPr>
            <w:r>
              <w:rPr>
                <w:color w:val="211E1F"/>
                <w:sz w:val="16"/>
              </w:rPr>
              <w:t>Weight, measure, quality, quantity, condition, contents and value unknown.</w:t>
            </w:r>
          </w:p>
          <w:p w14:paraId="7A1EE571" w14:textId="77777777" w:rsidR="00D309FF" w:rsidRDefault="00D309FF" w:rsidP="00D309FF">
            <w:pPr>
              <w:pStyle w:val="TableParagraph"/>
              <w:spacing w:before="121"/>
              <w:ind w:left="110" w:right="95"/>
              <w:jc w:val="both"/>
              <w:rPr>
                <w:sz w:val="16"/>
              </w:rPr>
            </w:pPr>
            <w:r>
              <w:rPr>
                <w:color w:val="211E1F"/>
                <w:sz w:val="16"/>
              </w:rPr>
              <w:t>IN WITNESS whereof the Master or Owner or Charterer or Agent of the said vessel has signed the number of Bills of Lading indicated below all of this tenor and date, any one of which being accomplished the others shall be void.</w:t>
            </w:r>
          </w:p>
          <w:p w14:paraId="0E5521C1" w14:textId="77777777" w:rsidR="00D309FF" w:rsidRDefault="00D309FF" w:rsidP="00D309FF">
            <w:pPr>
              <w:pStyle w:val="TableParagraph"/>
              <w:spacing w:before="120"/>
              <w:ind w:left="110"/>
              <w:jc w:val="both"/>
              <w:rPr>
                <w:sz w:val="16"/>
              </w:rPr>
            </w:pPr>
            <w:r>
              <w:rPr>
                <w:sz w:val="16"/>
              </w:rPr>
              <w:t>FOR CONDITIONS OF CARRIAGE SEE PAGE 2</w:t>
            </w:r>
          </w:p>
        </w:tc>
      </w:tr>
      <w:tr w:rsidR="00D309FF" w14:paraId="1E33729D" w14:textId="77777777" w:rsidTr="00D309FF">
        <w:trPr>
          <w:trHeight w:val="1569"/>
        </w:trPr>
        <w:tc>
          <w:tcPr>
            <w:tcW w:w="3012" w:type="dxa"/>
            <w:vMerge w:val="restart"/>
          </w:tcPr>
          <w:p w14:paraId="627D0297" w14:textId="77777777" w:rsidR="00D309FF" w:rsidRDefault="00D309FF" w:rsidP="00D309FF">
            <w:pPr>
              <w:pStyle w:val="TableParagraph"/>
              <w:rPr>
                <w:sz w:val="16"/>
              </w:rPr>
            </w:pPr>
            <w:r>
              <w:rPr>
                <w:sz w:val="16"/>
              </w:rPr>
              <w:t>FREIGHT ADVANCE</w:t>
            </w:r>
          </w:p>
          <w:p w14:paraId="70D952F6" w14:textId="77777777" w:rsidR="00D309FF" w:rsidRDefault="00D309FF" w:rsidP="00D309FF">
            <w:pPr>
              <w:pStyle w:val="TableParagraph"/>
              <w:spacing w:before="1"/>
              <w:rPr>
                <w:sz w:val="16"/>
              </w:rPr>
            </w:pPr>
            <w:r>
              <w:rPr>
                <w:sz w:val="16"/>
              </w:rPr>
              <w:t>Received on account of freight:</w:t>
            </w:r>
          </w:p>
        </w:tc>
        <w:tc>
          <w:tcPr>
            <w:tcW w:w="8262" w:type="dxa"/>
            <w:gridSpan w:val="5"/>
            <w:vMerge/>
            <w:tcBorders>
              <w:top w:val="nil"/>
            </w:tcBorders>
          </w:tcPr>
          <w:p w14:paraId="5C50AE16" w14:textId="77777777" w:rsidR="00D309FF" w:rsidRDefault="00D309FF" w:rsidP="00D309FF">
            <w:pPr>
              <w:rPr>
                <w:sz w:val="2"/>
                <w:szCs w:val="2"/>
              </w:rPr>
            </w:pPr>
          </w:p>
        </w:tc>
      </w:tr>
      <w:tr w:rsidR="00D309FF" w14:paraId="038DD8C2" w14:textId="77777777" w:rsidTr="00D309FF">
        <w:trPr>
          <w:trHeight w:val="1237"/>
        </w:trPr>
        <w:tc>
          <w:tcPr>
            <w:tcW w:w="3012" w:type="dxa"/>
            <w:vMerge/>
            <w:tcBorders>
              <w:top w:val="nil"/>
            </w:tcBorders>
          </w:tcPr>
          <w:p w14:paraId="36C0A4BD" w14:textId="77777777" w:rsidR="00D309FF" w:rsidRDefault="00D309FF" w:rsidP="00D309FF">
            <w:pPr>
              <w:rPr>
                <w:sz w:val="2"/>
                <w:szCs w:val="2"/>
              </w:rPr>
            </w:pPr>
          </w:p>
        </w:tc>
        <w:tc>
          <w:tcPr>
            <w:tcW w:w="2811" w:type="dxa"/>
            <w:gridSpan w:val="2"/>
          </w:tcPr>
          <w:p w14:paraId="540C208F" w14:textId="23523A43" w:rsidR="00EF6A76" w:rsidRDefault="00D309FF" w:rsidP="00DB214E">
            <w:pPr>
              <w:pStyle w:val="TableParagraph"/>
              <w:ind w:left="110"/>
              <w:rPr>
                <w:sz w:val="16"/>
              </w:rPr>
            </w:pPr>
            <w:r>
              <w:rPr>
                <w:sz w:val="16"/>
              </w:rPr>
              <w:t>Date shipped on board</w:t>
            </w:r>
          </w:p>
          <w:p w14:paraId="2491D4FD" w14:textId="77777777" w:rsidR="00DB214E" w:rsidRDefault="00DB214E" w:rsidP="00DB214E">
            <w:pPr>
              <w:pStyle w:val="TableParagraph"/>
              <w:ind w:left="110"/>
              <w:rPr>
                <w:sz w:val="16"/>
              </w:rPr>
            </w:pPr>
          </w:p>
          <w:p w14:paraId="177CA6E0" w14:textId="6573C6F1" w:rsidR="00EF6A76" w:rsidRDefault="00EF6A76" w:rsidP="00D309FF">
            <w:pPr>
              <w:pStyle w:val="TableParagraph"/>
              <w:ind w:left="110"/>
              <w:rPr>
                <w:sz w:val="16"/>
              </w:rPr>
            </w:pPr>
          </w:p>
        </w:tc>
        <w:tc>
          <w:tcPr>
            <w:tcW w:w="2395" w:type="dxa"/>
            <w:gridSpan w:val="2"/>
          </w:tcPr>
          <w:p w14:paraId="209E7D60" w14:textId="77777777" w:rsidR="00D309FF" w:rsidRDefault="00D309FF" w:rsidP="00D309FF">
            <w:pPr>
              <w:pStyle w:val="TableParagraph"/>
              <w:ind w:left="109"/>
              <w:rPr>
                <w:sz w:val="16"/>
              </w:rPr>
            </w:pPr>
            <w:r>
              <w:rPr>
                <w:sz w:val="16"/>
              </w:rPr>
              <w:t>Place and date of issue</w:t>
            </w:r>
          </w:p>
          <w:p w14:paraId="30D62B91" w14:textId="77777777" w:rsidR="00DB214E" w:rsidRDefault="00DB214E" w:rsidP="00D309FF">
            <w:pPr>
              <w:pStyle w:val="TableParagraph"/>
              <w:ind w:left="109"/>
              <w:rPr>
                <w:sz w:val="16"/>
              </w:rPr>
            </w:pPr>
          </w:p>
          <w:p w14:paraId="241AAC67" w14:textId="25A40383" w:rsidR="00EF6A76" w:rsidRDefault="00EF6A76" w:rsidP="00D309FF">
            <w:pPr>
              <w:pStyle w:val="TableParagraph"/>
              <w:ind w:left="109"/>
              <w:rPr>
                <w:sz w:val="16"/>
              </w:rPr>
            </w:pPr>
          </w:p>
        </w:tc>
        <w:tc>
          <w:tcPr>
            <w:tcW w:w="3055" w:type="dxa"/>
          </w:tcPr>
          <w:p w14:paraId="0E4F8FD2" w14:textId="77777777" w:rsidR="00DB214E" w:rsidRDefault="00D309FF" w:rsidP="00D309FF">
            <w:pPr>
              <w:pStyle w:val="TableParagraph"/>
              <w:ind w:left="109" w:right="893"/>
              <w:rPr>
                <w:sz w:val="16"/>
              </w:rPr>
            </w:pPr>
            <w:r>
              <w:rPr>
                <w:sz w:val="16"/>
              </w:rPr>
              <w:t>Number of original Bills of Lading</w:t>
            </w:r>
            <w:r w:rsidR="00EF6A76">
              <w:rPr>
                <w:sz w:val="16"/>
              </w:rPr>
              <w:t xml:space="preserve"> </w:t>
            </w:r>
          </w:p>
          <w:p w14:paraId="2E54BAC5" w14:textId="20278B03" w:rsidR="00D309FF" w:rsidRDefault="00D309FF" w:rsidP="00AB162D">
            <w:pPr>
              <w:pStyle w:val="TableParagraph"/>
              <w:ind w:left="109" w:right="893"/>
              <w:rPr>
                <w:sz w:val="16"/>
              </w:rPr>
            </w:pPr>
          </w:p>
        </w:tc>
      </w:tr>
      <w:tr w:rsidR="00D309FF" w14:paraId="21AF7E35" w14:textId="77777777" w:rsidTr="00F2685E">
        <w:trPr>
          <w:trHeight w:val="3393"/>
        </w:trPr>
        <w:tc>
          <w:tcPr>
            <w:tcW w:w="11275" w:type="dxa"/>
            <w:gridSpan w:val="6"/>
          </w:tcPr>
          <w:p w14:paraId="73C13F00" w14:textId="77777777" w:rsidR="00D309FF" w:rsidRDefault="00D309FF" w:rsidP="00D309FF">
            <w:pPr>
              <w:pStyle w:val="TableParagraph"/>
              <w:spacing w:before="8"/>
              <w:ind w:left="0"/>
              <w:rPr>
                <w:rFonts w:ascii="Times New Roman"/>
                <w:sz w:val="20"/>
              </w:rPr>
            </w:pPr>
          </w:p>
          <w:p w14:paraId="579AC980" w14:textId="77777777" w:rsidR="00D309FF" w:rsidRDefault="00D309FF" w:rsidP="00D309FF">
            <w:pPr>
              <w:pStyle w:val="TableParagraph"/>
              <w:tabs>
                <w:tab w:val="left" w:leader="dot" w:pos="4716"/>
              </w:tabs>
              <w:spacing w:before="0"/>
              <w:rPr>
                <w:sz w:val="16"/>
              </w:rPr>
            </w:pPr>
            <w:r>
              <w:rPr>
                <w:sz w:val="16"/>
              </w:rPr>
              <w:t>Signature</w:t>
            </w:r>
            <w:r>
              <w:rPr>
                <w:sz w:val="16"/>
              </w:rPr>
              <w:tab/>
              <w:t>(Master*/Agent*/Owner*/Charterer*)</w:t>
            </w:r>
          </w:p>
          <w:p w14:paraId="68311FEB" w14:textId="77777777" w:rsidR="00D309FF" w:rsidRDefault="00D309FF" w:rsidP="00D309FF">
            <w:pPr>
              <w:pStyle w:val="TableParagraph"/>
              <w:spacing w:before="92"/>
              <w:rPr>
                <w:i/>
                <w:sz w:val="16"/>
              </w:rPr>
            </w:pPr>
            <w:r>
              <w:rPr>
                <w:i/>
                <w:sz w:val="16"/>
              </w:rPr>
              <w:t>*Delete as appropriate</w:t>
            </w:r>
          </w:p>
          <w:p w14:paraId="3FA27434" w14:textId="77777777" w:rsidR="00D309FF" w:rsidRDefault="00D309FF" w:rsidP="00D309FF">
            <w:pPr>
              <w:pStyle w:val="TableParagraph"/>
              <w:spacing w:before="0"/>
              <w:ind w:left="0"/>
              <w:rPr>
                <w:rFonts w:ascii="Times New Roman"/>
                <w:sz w:val="18"/>
              </w:rPr>
            </w:pPr>
          </w:p>
          <w:p w14:paraId="5650D611" w14:textId="77777777" w:rsidR="00D309FF" w:rsidRDefault="00D309FF" w:rsidP="00D309FF">
            <w:pPr>
              <w:pStyle w:val="TableParagraph"/>
              <w:spacing w:before="129"/>
              <w:rPr>
                <w:sz w:val="16"/>
              </w:rPr>
            </w:pPr>
            <w:r>
              <w:rPr>
                <w:sz w:val="16"/>
              </w:rPr>
              <w:t xml:space="preserve">If signed by an Agent indicate with a tick </w:t>
            </w:r>
            <w:r>
              <w:rPr>
                <w:rFonts w:ascii="Wingdings" w:hAnsi="Wingdings"/>
                <w:sz w:val="24"/>
              </w:rPr>
              <w:t></w:t>
            </w:r>
            <w:r>
              <w:rPr>
                <w:rFonts w:ascii="Times New Roman" w:hAnsi="Times New Roman"/>
                <w:sz w:val="24"/>
              </w:rPr>
              <w:t xml:space="preserve"> </w:t>
            </w:r>
            <w:r>
              <w:rPr>
                <w:sz w:val="16"/>
              </w:rPr>
              <w:t>whether for and on behalf of:</w:t>
            </w:r>
          </w:p>
          <w:p w14:paraId="76312895" w14:textId="77777777" w:rsidR="00D309FF" w:rsidRDefault="00D309FF" w:rsidP="00D309FF">
            <w:pPr>
              <w:pStyle w:val="TableParagraph"/>
              <w:numPr>
                <w:ilvl w:val="0"/>
                <w:numId w:val="3"/>
              </w:numPr>
              <w:tabs>
                <w:tab w:val="left" w:pos="294"/>
              </w:tabs>
              <w:spacing w:before="132"/>
              <w:ind w:hanging="187"/>
              <w:rPr>
                <w:sz w:val="16"/>
              </w:rPr>
            </w:pPr>
            <w:r>
              <w:rPr>
                <w:sz w:val="16"/>
              </w:rPr>
              <w:t>Master; or</w:t>
            </w:r>
          </w:p>
          <w:p w14:paraId="56EED73C" w14:textId="7B0EEAD0" w:rsidR="00D309FF" w:rsidRDefault="00D309FF" w:rsidP="00D309FF">
            <w:pPr>
              <w:pStyle w:val="TableParagraph"/>
              <w:numPr>
                <w:ilvl w:val="0"/>
                <w:numId w:val="3"/>
              </w:numPr>
              <w:tabs>
                <w:tab w:val="left" w:pos="294"/>
                <w:tab w:val="left" w:leader="dot" w:pos="4649"/>
              </w:tabs>
              <w:spacing w:before="107"/>
              <w:ind w:hanging="187"/>
              <w:rPr>
                <w:sz w:val="16"/>
              </w:rPr>
            </w:pPr>
            <w:r>
              <w:rPr>
                <w:sz w:val="16"/>
              </w:rPr>
              <w:t>Owner</w:t>
            </w:r>
            <w:r w:rsidR="006B5327">
              <w:rPr>
                <w:sz w:val="16"/>
              </w:rPr>
              <w:t xml:space="preserve">:  CRYSTAL ALLIANCE SHIPPING LINES </w:t>
            </w:r>
            <w:proofErr w:type="gramStart"/>
            <w:r w:rsidR="006B5327">
              <w:rPr>
                <w:sz w:val="16"/>
              </w:rPr>
              <w:t xml:space="preserve">LLC  </w:t>
            </w:r>
            <w:r>
              <w:rPr>
                <w:sz w:val="16"/>
              </w:rPr>
              <w:t>;</w:t>
            </w:r>
            <w:proofErr w:type="gramEnd"/>
            <w:r>
              <w:rPr>
                <w:spacing w:val="1"/>
                <w:sz w:val="16"/>
              </w:rPr>
              <w:t xml:space="preserve"> </w:t>
            </w:r>
            <w:r>
              <w:rPr>
                <w:sz w:val="16"/>
              </w:rPr>
              <w:t>or</w:t>
            </w:r>
          </w:p>
          <w:p w14:paraId="23C4036C" w14:textId="77777777" w:rsidR="00D309FF" w:rsidRDefault="00D309FF" w:rsidP="00D309FF">
            <w:pPr>
              <w:pStyle w:val="TableParagraph"/>
              <w:numPr>
                <w:ilvl w:val="0"/>
                <w:numId w:val="3"/>
              </w:numPr>
              <w:tabs>
                <w:tab w:val="left" w:pos="294"/>
                <w:tab w:val="left" w:leader="dot" w:pos="4639"/>
              </w:tabs>
              <w:spacing w:before="107"/>
              <w:ind w:hanging="187"/>
              <w:rPr>
                <w:sz w:val="16"/>
              </w:rPr>
            </w:pPr>
            <w:r>
              <w:rPr>
                <w:sz w:val="16"/>
              </w:rPr>
              <w:t>Charterer</w:t>
            </w:r>
            <w:r>
              <w:rPr>
                <w:sz w:val="16"/>
              </w:rPr>
              <w:tab/>
              <w:t>(insert</w:t>
            </w:r>
            <w:r>
              <w:rPr>
                <w:spacing w:val="-4"/>
                <w:sz w:val="16"/>
              </w:rPr>
              <w:t xml:space="preserve"> </w:t>
            </w:r>
            <w:r>
              <w:rPr>
                <w:sz w:val="16"/>
              </w:rPr>
              <w:t>name)</w:t>
            </w:r>
          </w:p>
          <w:p w14:paraId="31C40BEB" w14:textId="77777777" w:rsidR="00D309FF" w:rsidRDefault="00D309FF" w:rsidP="00D309FF">
            <w:pPr>
              <w:pStyle w:val="TableParagraph"/>
              <w:spacing w:before="8"/>
              <w:ind w:left="0"/>
              <w:rPr>
                <w:rFonts w:ascii="Times New Roman"/>
                <w:sz w:val="29"/>
              </w:rPr>
            </w:pPr>
          </w:p>
          <w:p w14:paraId="490A0D5D" w14:textId="77777777" w:rsidR="00D309FF" w:rsidRDefault="00D309FF" w:rsidP="00D309FF">
            <w:pPr>
              <w:pStyle w:val="TableParagraph"/>
              <w:tabs>
                <w:tab w:val="left" w:leader="dot" w:pos="4637"/>
              </w:tabs>
              <w:spacing w:before="1"/>
              <w:rPr>
                <w:sz w:val="16"/>
              </w:rPr>
            </w:pPr>
            <w:r>
              <w:rPr>
                <w:sz w:val="16"/>
              </w:rPr>
              <w:t>Agent</w:t>
            </w:r>
            <w:r>
              <w:rPr>
                <w:sz w:val="16"/>
              </w:rPr>
              <w:tab/>
              <w:t>(insert</w:t>
            </w:r>
            <w:r>
              <w:rPr>
                <w:spacing w:val="-8"/>
                <w:sz w:val="16"/>
              </w:rPr>
              <w:t xml:space="preserve"> </w:t>
            </w:r>
            <w:r>
              <w:rPr>
                <w:sz w:val="16"/>
              </w:rPr>
              <w:t>name)</w:t>
            </w:r>
          </w:p>
        </w:tc>
      </w:tr>
    </w:tbl>
    <w:p w14:paraId="215C04CF" w14:textId="0C6E7304" w:rsidR="003B2946" w:rsidRDefault="005036E9" w:rsidP="002E6B9D">
      <w:pPr>
        <w:pStyle w:val="a3"/>
        <w:spacing w:before="10"/>
        <w:rPr>
          <w:b/>
          <w:sz w:val="28"/>
        </w:rPr>
      </w:pPr>
      <w:r>
        <w:rPr>
          <w:noProof/>
          <w:lang w:val="uk-UA" w:eastAsia="uk-UA" w:bidi="ar-SA"/>
        </w:rPr>
        <mc:AlternateContent>
          <mc:Choice Requires="wps">
            <w:drawing>
              <wp:anchor distT="0" distB="0" distL="114300" distR="114300" simplePos="0" relativeHeight="251368448" behindDoc="1" locked="0" layoutInCell="1" allowOverlap="1" wp14:anchorId="7BCC9E03" wp14:editId="7AFEEA7D">
                <wp:simplePos x="0" y="0"/>
                <wp:positionH relativeFrom="page">
                  <wp:posOffset>1529080</wp:posOffset>
                </wp:positionH>
                <wp:positionV relativeFrom="page">
                  <wp:posOffset>4311650</wp:posOffset>
                </wp:positionV>
                <wp:extent cx="4265295" cy="787400"/>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265295" cy="787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D8EF9E" w14:textId="5E19F443" w:rsidR="005036E9" w:rsidRDefault="005036E9" w:rsidP="00B55CC3">
                            <w:pPr>
                              <w:rPr>
                                <w:sz w:val="24"/>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CC9E03" id="_x0000_t202" coordsize="21600,21600" o:spt="202" path="m,l,21600r21600,l21600,xe">
                <v:stroke joinstyle="miter"/>
                <v:path gradientshapeok="t" o:connecttype="rect"/>
              </v:shapetype>
              <v:shape id="WordArt 3" o:spid="_x0000_s1026" type="#_x0000_t202" style="position:absolute;margin-left:120.4pt;margin-top:339.5pt;width:335.85pt;height:62pt;rotation:-45;z-index:-25194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" filled="f" stroked="f">
                <v:stroke joinstyle="round"/>
                <o:lock v:ext="edit" shapetype="t"/>
                <v:textbox style="mso-fit-shape-to-text:t">
                  <w:txbxContent>
                    <w:p w14:paraId="28D8EF9E" w14:textId="5E19F443" w:rsidR="005036E9" w:rsidRDefault="005036E9" w:rsidP="00B55CC3">
                      <w:pPr>
                        <w:rPr>
                          <w:sz w:val="24"/>
                          <w:szCs w:val="24"/>
                        </w:rPr>
                      </w:pPr>
                    </w:p>
                  </w:txbxContent>
                </v:textbox>
                <w10:wrap anchorx="page" anchory="page"/>
              </v:shape>
            </w:pict>
          </mc:Fallback>
        </mc:AlternateContent>
      </w:r>
      <w:r w:rsidR="009518C0">
        <w:rPr>
          <w:b/>
          <w:sz w:val="28"/>
        </w:rPr>
        <w:t>CONGENBILL 2016</w:t>
      </w:r>
    </w:p>
    <w:p w14:paraId="6231312B" w14:textId="77777777" w:rsidR="003B2946" w:rsidRDefault="009518C0">
      <w:pPr>
        <w:spacing w:before="13"/>
        <w:ind w:left="197"/>
        <w:rPr>
          <w:b/>
          <w:sz w:val="20"/>
        </w:rPr>
      </w:pPr>
      <w:r>
        <w:rPr>
          <w:b/>
          <w:sz w:val="20"/>
        </w:rPr>
        <w:t>BILL OF LADING</w:t>
      </w:r>
    </w:p>
    <w:p w14:paraId="143832C3" w14:textId="77777777" w:rsidR="003B2946" w:rsidRDefault="009518C0">
      <w:pPr>
        <w:spacing w:before="38" w:line="204" w:lineRule="exact"/>
        <w:ind w:left="197"/>
        <w:rPr>
          <w:sz w:val="18"/>
        </w:rPr>
      </w:pPr>
      <w:r>
        <w:rPr>
          <w:sz w:val="18"/>
        </w:rPr>
        <w:t>To be used with charter parties</w:t>
      </w:r>
    </w:p>
    <w:p w14:paraId="4B002B25" w14:textId="77777777" w:rsidR="003B2946" w:rsidRDefault="009518C0">
      <w:pPr>
        <w:pStyle w:val="1"/>
        <w:spacing w:line="204" w:lineRule="exact"/>
      </w:pPr>
      <w:r>
        <w:lastRenderedPageBreak/>
        <w:t>Page 2</w:t>
      </w:r>
    </w:p>
    <w:p w14:paraId="60840F25" w14:textId="77777777" w:rsidR="003B2946" w:rsidRDefault="003B2946">
      <w:pPr>
        <w:pStyle w:val="a3"/>
        <w:spacing w:before="9"/>
        <w:rPr>
          <w:b/>
          <w:sz w:val="15"/>
        </w:rPr>
      </w:pPr>
    </w:p>
    <w:p w14:paraId="4545DD13" w14:textId="77777777" w:rsidR="003B2946" w:rsidRDefault="009518C0">
      <w:pPr>
        <w:spacing w:before="94"/>
        <w:ind w:left="4702" w:right="5066"/>
        <w:jc w:val="center"/>
        <w:rPr>
          <w:b/>
          <w:sz w:val="18"/>
        </w:rPr>
      </w:pPr>
      <w:r>
        <w:rPr>
          <w:b/>
          <w:sz w:val="18"/>
        </w:rPr>
        <w:t>Conditions of Carriage</w:t>
      </w:r>
    </w:p>
    <w:p w14:paraId="243F0B8E" w14:textId="77777777" w:rsidR="003B2946" w:rsidRDefault="003B2946">
      <w:pPr>
        <w:pStyle w:val="a3"/>
        <w:spacing w:before="9"/>
        <w:rPr>
          <w:b/>
          <w:sz w:val="17"/>
        </w:rPr>
      </w:pPr>
    </w:p>
    <w:p w14:paraId="21AAFE69" w14:textId="77777777" w:rsidR="003B2946" w:rsidRDefault="009518C0">
      <w:pPr>
        <w:pStyle w:val="a4"/>
        <w:numPr>
          <w:ilvl w:val="0"/>
          <w:numId w:val="2"/>
        </w:numPr>
        <w:tabs>
          <w:tab w:val="left" w:pos="558"/>
        </w:tabs>
        <w:spacing w:line="268" w:lineRule="auto"/>
        <w:ind w:right="565"/>
        <w:jc w:val="both"/>
        <w:rPr>
          <w:sz w:val="14"/>
        </w:rPr>
      </w:pPr>
      <w:r>
        <w:rPr>
          <w:sz w:val="14"/>
        </w:rPr>
        <w:t>All terms and conditions, liberties and exceptions of the Charter Party, dated as overleaf, including the Law and Arbitration Clause/Dispute Resolution Clause, are herewith incorporated.</w:t>
      </w:r>
    </w:p>
    <w:p w14:paraId="37EEC1FC" w14:textId="77777777" w:rsidR="003B2946" w:rsidRDefault="003B2946">
      <w:pPr>
        <w:pStyle w:val="a3"/>
        <w:spacing w:before="7"/>
        <w:rPr>
          <w:sz w:val="15"/>
        </w:rPr>
      </w:pPr>
    </w:p>
    <w:p w14:paraId="5D94B118" w14:textId="77777777" w:rsidR="003B2946" w:rsidRDefault="009518C0">
      <w:pPr>
        <w:pStyle w:val="3"/>
        <w:numPr>
          <w:ilvl w:val="0"/>
          <w:numId w:val="2"/>
        </w:numPr>
        <w:tabs>
          <w:tab w:val="left" w:pos="558"/>
        </w:tabs>
        <w:ind w:hanging="361"/>
        <w:jc w:val="both"/>
      </w:pPr>
      <w:r>
        <w:t>General Paramount</w:t>
      </w:r>
      <w:r>
        <w:rPr>
          <w:spacing w:val="-1"/>
        </w:rPr>
        <w:t xml:space="preserve"> </w:t>
      </w:r>
      <w:r>
        <w:t>Clause</w:t>
      </w:r>
    </w:p>
    <w:p w14:paraId="2C5AC9AD" w14:textId="77777777" w:rsidR="003B2946" w:rsidRDefault="009518C0">
      <w:pPr>
        <w:pStyle w:val="a3"/>
        <w:spacing w:before="24" w:line="268" w:lineRule="auto"/>
        <w:ind w:left="555" w:right="561"/>
        <w:jc w:val="both"/>
      </w:pPr>
      <w:r>
        <w:t>The International Convention for the Unification of Certain Rules of Law relating to Bills of Lading signed at Brussels on 25 August 1924 (“the Hague Rules”) as amended by the Protocol signed at Brussels on 23 February 1968 (“the Hague-Visby Rules”) and as enacted in the country of shipment shall apply to this Contract. When the Hague- Visby Rules are not enacted in the country of shipment, the corresponding legislation of the country of destination shall apply, irrespective of whether such legislation may only regulate outbound</w:t>
      </w:r>
      <w:r>
        <w:rPr>
          <w:spacing w:val="-3"/>
        </w:rPr>
        <w:t xml:space="preserve"> </w:t>
      </w:r>
      <w:r>
        <w:t>shipments.</w:t>
      </w:r>
    </w:p>
    <w:p w14:paraId="31F7B12A" w14:textId="77777777" w:rsidR="003B2946" w:rsidRDefault="003B2946">
      <w:pPr>
        <w:pStyle w:val="a3"/>
        <w:spacing w:before="1"/>
      </w:pPr>
    </w:p>
    <w:p w14:paraId="06545E65" w14:textId="77777777" w:rsidR="003B2946" w:rsidRDefault="009518C0">
      <w:pPr>
        <w:pStyle w:val="a3"/>
        <w:spacing w:line="271" w:lineRule="auto"/>
        <w:ind w:left="555" w:right="561"/>
        <w:jc w:val="both"/>
      </w:pPr>
      <w:r>
        <w:t>When there is no enactment of the Hague-Visby Rules in either the country of shipment or in the country of destination, the Hague-Visby Rules shall apply to this Contract save where the Hague Rules as enacted in the country of shipment or if no such enactment is in place, the Hague Rules as enacted in the country of destination apply compulsorily to this Contract.</w:t>
      </w:r>
    </w:p>
    <w:p w14:paraId="6DB5FCC4" w14:textId="77777777" w:rsidR="003B2946" w:rsidRDefault="003B2946">
      <w:pPr>
        <w:pStyle w:val="a3"/>
        <w:spacing w:before="7"/>
        <w:rPr>
          <w:sz w:val="15"/>
        </w:rPr>
      </w:pPr>
    </w:p>
    <w:p w14:paraId="79AECE41" w14:textId="77777777" w:rsidR="003B2946" w:rsidRDefault="009518C0">
      <w:pPr>
        <w:pStyle w:val="a3"/>
        <w:ind w:left="555"/>
        <w:jc w:val="both"/>
      </w:pPr>
      <w:r>
        <w:t>The Protocol signed at Brussels on 21 December 1979 (“the SDR Protocol 1979”) shall apply where the Hague-Visby Rules apply, whether mandatorily or by this Contract.</w:t>
      </w:r>
    </w:p>
    <w:p w14:paraId="422B98E9" w14:textId="77777777" w:rsidR="003B2946" w:rsidRDefault="003B2946">
      <w:pPr>
        <w:pStyle w:val="a3"/>
        <w:spacing w:before="6"/>
        <w:rPr>
          <w:sz w:val="17"/>
        </w:rPr>
      </w:pPr>
    </w:p>
    <w:p w14:paraId="1D9601E1" w14:textId="77777777" w:rsidR="003B2946" w:rsidRDefault="009518C0">
      <w:pPr>
        <w:pStyle w:val="a3"/>
        <w:spacing w:line="268" w:lineRule="auto"/>
        <w:ind w:left="555" w:right="567"/>
        <w:jc w:val="both"/>
      </w:pPr>
      <w:r>
        <w:t>The Carrier shall in no case be responsible for loss of or damage to cargo arising prior to loading, after discharging, or while the cargo is in the charge of another carrier, or with respect to deck cargo and live animals.</w:t>
      </w:r>
    </w:p>
    <w:p w14:paraId="1ED2E969" w14:textId="77777777" w:rsidR="003B2946" w:rsidRDefault="003B2946">
      <w:pPr>
        <w:pStyle w:val="a3"/>
        <w:spacing w:before="7"/>
        <w:rPr>
          <w:sz w:val="15"/>
        </w:rPr>
      </w:pPr>
    </w:p>
    <w:p w14:paraId="1C511E5D" w14:textId="77777777" w:rsidR="003B2946" w:rsidRDefault="009518C0">
      <w:pPr>
        <w:pStyle w:val="3"/>
        <w:numPr>
          <w:ilvl w:val="0"/>
          <w:numId w:val="2"/>
        </w:numPr>
        <w:tabs>
          <w:tab w:val="left" w:pos="558"/>
        </w:tabs>
        <w:ind w:hanging="361"/>
        <w:jc w:val="both"/>
      </w:pPr>
      <w:r>
        <w:t>General Average</w:t>
      </w:r>
    </w:p>
    <w:p w14:paraId="06E25B6D" w14:textId="77777777" w:rsidR="003B2946" w:rsidRDefault="003B2946">
      <w:pPr>
        <w:pStyle w:val="a3"/>
        <w:spacing w:before="10"/>
        <w:rPr>
          <w:sz w:val="15"/>
        </w:rPr>
      </w:pPr>
    </w:p>
    <w:p w14:paraId="34DA13CE" w14:textId="77777777" w:rsidR="003B2946" w:rsidRDefault="009518C0">
      <w:pPr>
        <w:pStyle w:val="3"/>
        <w:numPr>
          <w:ilvl w:val="0"/>
          <w:numId w:val="2"/>
        </w:numPr>
        <w:tabs>
          <w:tab w:val="left" w:pos="558"/>
        </w:tabs>
        <w:spacing w:before="1"/>
        <w:ind w:hanging="361"/>
        <w:jc w:val="both"/>
      </w:pPr>
      <w:r>
        <w:t>Both-to-Blame Collision</w:t>
      </w:r>
      <w:r>
        <w:rPr>
          <w:spacing w:val="-1"/>
        </w:rPr>
        <w:t xml:space="preserve"> </w:t>
      </w:r>
      <w:r>
        <w:t>Clause</w:t>
      </w:r>
    </w:p>
    <w:p w14:paraId="2D3689F2" w14:textId="77777777" w:rsidR="003B2946" w:rsidRDefault="009518C0">
      <w:pPr>
        <w:pStyle w:val="a3"/>
        <w:spacing w:before="21" w:line="271" w:lineRule="auto"/>
        <w:ind w:left="557" w:right="562"/>
        <w:jc w:val="both"/>
      </w:pPr>
      <w:r>
        <w:t>If the Vessel comes into collision with another vessel as a result of the negligence of the other vessel and any act, neglect or default of the Master, Mariner, Pilot or the servants of the Carrier in the navigation or in the management of the Vessel, the owners of the cargo carried hereunder will indemnify the Carrier against all loss or liability to the other or non-carrying vessel or her owners in so far as such loss or liability represents loss of, or damage to, or any claim whatsoever of the owners of said cargo, paid or payable by the other or non-carrying vessel or her owners to the owners of said cargo and set-off, recouped or recovered by the other or non-carrying vessel or her owners as part of their claim against the carrying Vessel or the Carrier.</w:t>
      </w:r>
    </w:p>
    <w:p w14:paraId="2056E707" w14:textId="77777777" w:rsidR="003B2946" w:rsidRDefault="009518C0">
      <w:pPr>
        <w:pStyle w:val="a3"/>
        <w:spacing w:line="268" w:lineRule="auto"/>
        <w:ind w:left="557" w:right="566"/>
        <w:jc w:val="both"/>
      </w:pPr>
      <w:r>
        <w:t>The foregoing provisions shall also apply where the owners, operators or those in charge of any vessel or vessels or objects other than, or in addition to, the colliding vessels or objects are at fault in respect of a collision or contact.</w:t>
      </w:r>
    </w:p>
    <w:p w14:paraId="40E9B06A" w14:textId="77777777" w:rsidR="003B2946" w:rsidRDefault="003B2946">
      <w:pPr>
        <w:pStyle w:val="a3"/>
        <w:spacing w:before="2"/>
        <w:rPr>
          <w:sz w:val="15"/>
        </w:rPr>
      </w:pPr>
    </w:p>
    <w:p w14:paraId="6021A72D" w14:textId="77777777" w:rsidR="003B2946" w:rsidRDefault="009518C0">
      <w:pPr>
        <w:pStyle w:val="3"/>
        <w:numPr>
          <w:ilvl w:val="0"/>
          <w:numId w:val="2"/>
        </w:numPr>
        <w:tabs>
          <w:tab w:val="left" w:pos="558"/>
        </w:tabs>
        <w:ind w:hanging="361"/>
        <w:jc w:val="both"/>
      </w:pPr>
      <w:r>
        <w:t>International Group of P&amp;I Clubs/BIMCO Himalaya Clause for bills of lading and other contracts</w:t>
      </w:r>
      <w:r>
        <w:rPr>
          <w:spacing w:val="2"/>
        </w:rPr>
        <w:t xml:space="preserve"> </w:t>
      </w:r>
      <w:r>
        <w:t>2014</w:t>
      </w:r>
    </w:p>
    <w:p w14:paraId="06174CEE" w14:textId="77777777" w:rsidR="003B2946" w:rsidRDefault="003B2946">
      <w:pPr>
        <w:pStyle w:val="a3"/>
        <w:spacing w:before="11"/>
        <w:rPr>
          <w:b/>
          <w:sz w:val="22"/>
        </w:rPr>
      </w:pPr>
    </w:p>
    <w:p w14:paraId="46EF094C" w14:textId="77777777" w:rsidR="003B2946" w:rsidRDefault="009518C0">
      <w:pPr>
        <w:pStyle w:val="a4"/>
        <w:numPr>
          <w:ilvl w:val="0"/>
          <w:numId w:val="1"/>
        </w:numPr>
        <w:tabs>
          <w:tab w:val="left" w:pos="558"/>
        </w:tabs>
        <w:spacing w:line="271" w:lineRule="auto"/>
        <w:ind w:right="567"/>
        <w:jc w:val="both"/>
        <w:rPr>
          <w:sz w:val="14"/>
        </w:rPr>
      </w:pPr>
      <w:r>
        <w:rPr>
          <w:sz w:val="14"/>
        </w:rPr>
        <w:t xml:space="preserve">For the purposes of this contract, the term “Servant” shall include the owners, managers, and operators of vessels (other </w:t>
      </w:r>
      <w:r>
        <w:rPr>
          <w:spacing w:val="2"/>
          <w:sz w:val="14"/>
        </w:rPr>
        <w:t xml:space="preserve">than </w:t>
      </w:r>
      <w:r>
        <w:rPr>
          <w:sz w:val="14"/>
        </w:rPr>
        <w:t>the Carrier); underlying carriers; stevedores and terminal operators; and any direct or indirect servant, agent, or subcontractor (including their own subcontractors), or any other party employed by or on behalf of the Carrier, or whose services or equipment have been used to perform this contract whether in direct contractual privity with the Carrier or</w:t>
      </w:r>
      <w:r>
        <w:rPr>
          <w:spacing w:val="-14"/>
          <w:sz w:val="14"/>
        </w:rPr>
        <w:t xml:space="preserve"> </w:t>
      </w:r>
      <w:r>
        <w:rPr>
          <w:sz w:val="14"/>
        </w:rPr>
        <w:t>not.</w:t>
      </w:r>
    </w:p>
    <w:p w14:paraId="5B448359" w14:textId="77777777" w:rsidR="003B2946" w:rsidRDefault="003B2946">
      <w:pPr>
        <w:pStyle w:val="a3"/>
        <w:spacing w:before="6"/>
        <w:rPr>
          <w:sz w:val="20"/>
        </w:rPr>
      </w:pPr>
    </w:p>
    <w:p w14:paraId="6E6FC5E5" w14:textId="77777777" w:rsidR="003B2946" w:rsidRDefault="009518C0">
      <w:pPr>
        <w:pStyle w:val="a4"/>
        <w:numPr>
          <w:ilvl w:val="0"/>
          <w:numId w:val="1"/>
        </w:numPr>
        <w:tabs>
          <w:tab w:val="left" w:pos="558"/>
        </w:tabs>
        <w:spacing w:before="1" w:line="271" w:lineRule="auto"/>
        <w:ind w:right="564"/>
        <w:jc w:val="both"/>
        <w:rPr>
          <w:sz w:val="14"/>
        </w:rPr>
      </w:pPr>
      <w:r>
        <w:rPr>
          <w:sz w:val="14"/>
        </w:rPr>
        <w:t>It is hereby expressly agreed that no Servant shall in any circumstances whatsoever be under any liability whatsoever to the shipper, consignee, receiver, holder, or other party to this contract (hereinafter termed “Merchant”) for any loss, damage or delay of whatsoever kind arising or resulting directly or indirectly from any act, neglect or default on the Servant’s part while acting in the course of or in connection with the performance of this</w:t>
      </w:r>
      <w:r>
        <w:rPr>
          <w:spacing w:val="-8"/>
          <w:sz w:val="14"/>
        </w:rPr>
        <w:t xml:space="preserve"> </w:t>
      </w:r>
      <w:r>
        <w:rPr>
          <w:sz w:val="14"/>
        </w:rPr>
        <w:t>contract.</w:t>
      </w:r>
    </w:p>
    <w:p w14:paraId="5107D6DB" w14:textId="77777777" w:rsidR="003B2946" w:rsidRDefault="003B2946">
      <w:pPr>
        <w:pStyle w:val="a3"/>
        <w:spacing w:before="7"/>
        <w:rPr>
          <w:sz w:val="20"/>
        </w:rPr>
      </w:pPr>
    </w:p>
    <w:p w14:paraId="34CA625B" w14:textId="77777777" w:rsidR="003B2946" w:rsidRDefault="009518C0">
      <w:pPr>
        <w:pStyle w:val="a4"/>
        <w:numPr>
          <w:ilvl w:val="0"/>
          <w:numId w:val="1"/>
        </w:numPr>
        <w:tabs>
          <w:tab w:val="left" w:pos="558"/>
        </w:tabs>
        <w:spacing w:line="268" w:lineRule="auto"/>
        <w:ind w:right="562"/>
        <w:jc w:val="both"/>
        <w:rPr>
          <w:sz w:val="14"/>
        </w:rPr>
      </w:pPr>
      <w:r>
        <w:rPr>
          <w:sz w:val="14"/>
        </w:rPr>
        <w:t xml:space="preserve">Without prejudice to the generality of the foregoing provisions in this clause, every exemption, limitation, condition and liberty contained herein (other than Art III Rule 8 of the Hague/Hague-Visby Rules if incorporated herein) and every right, exemption from liability, </w:t>
      </w:r>
      <w:proofErr w:type="spellStart"/>
      <w:r>
        <w:rPr>
          <w:sz w:val="14"/>
        </w:rPr>
        <w:t>defence</w:t>
      </w:r>
      <w:proofErr w:type="spellEnd"/>
      <w:r>
        <w:rPr>
          <w:sz w:val="14"/>
        </w:rPr>
        <w:t xml:space="preserve"> and immunity of whatsoever nature applicable to the carrier or to which the carrier is entitled hereunder including the right to enforce any jurisdiction or arbitration provision contained herein shall also be available and shall extend to every such Servant of the carrier, who shall be entitled to enforce the same against the</w:t>
      </w:r>
      <w:r>
        <w:rPr>
          <w:spacing w:val="-6"/>
          <w:sz w:val="14"/>
        </w:rPr>
        <w:t xml:space="preserve"> </w:t>
      </w:r>
      <w:r>
        <w:rPr>
          <w:sz w:val="14"/>
        </w:rPr>
        <w:t>Merchant.</w:t>
      </w:r>
    </w:p>
    <w:p w14:paraId="532C0BE2" w14:textId="77777777" w:rsidR="003B2946" w:rsidRDefault="003B2946">
      <w:pPr>
        <w:pStyle w:val="a3"/>
        <w:spacing w:before="11"/>
        <w:rPr>
          <w:sz w:val="12"/>
        </w:rPr>
      </w:pPr>
    </w:p>
    <w:p w14:paraId="5BD0BA3C" w14:textId="77777777" w:rsidR="003B2946" w:rsidRDefault="003B2946">
      <w:pPr>
        <w:pStyle w:val="a4"/>
        <w:numPr>
          <w:ilvl w:val="0"/>
          <w:numId w:val="1"/>
        </w:numPr>
        <w:tabs>
          <w:tab w:val="left" w:pos="368"/>
        </w:tabs>
        <w:spacing w:before="94"/>
        <w:ind w:left="367" w:hanging="171"/>
        <w:rPr>
          <w:sz w:val="14"/>
        </w:rPr>
      </w:pPr>
    </w:p>
    <w:p w14:paraId="71858788" w14:textId="77777777" w:rsidR="003B2946" w:rsidRDefault="009518C0">
      <w:pPr>
        <w:pStyle w:val="a4"/>
        <w:numPr>
          <w:ilvl w:val="1"/>
          <w:numId w:val="1"/>
        </w:numPr>
        <w:tabs>
          <w:tab w:val="left" w:pos="738"/>
        </w:tabs>
        <w:spacing w:before="19" w:line="271" w:lineRule="auto"/>
        <w:ind w:right="563" w:firstLine="0"/>
        <w:jc w:val="both"/>
        <w:rPr>
          <w:sz w:val="14"/>
        </w:rPr>
      </w:pPr>
      <w:r>
        <w:rPr>
          <w:sz w:val="14"/>
        </w:rPr>
        <w:t>The Merchant undertakes that no claim or allegation whether arising in contract, bailment, tort or otherwise shall be made against any Servant of the carrier which imposes or attempts to impose upon any of them or any vessel owned or chartered by any of them any liability whatsoever in connection with this contract whether or not arising out of negligence on the part of such Servant. The Servant shall also be entitled to enforce the foregoing covenant against the Merchant;</w:t>
      </w:r>
      <w:r>
        <w:rPr>
          <w:spacing w:val="-16"/>
          <w:sz w:val="14"/>
        </w:rPr>
        <w:t xml:space="preserve"> </w:t>
      </w:r>
      <w:r>
        <w:rPr>
          <w:sz w:val="14"/>
        </w:rPr>
        <w:t>and</w:t>
      </w:r>
    </w:p>
    <w:p w14:paraId="2AAD504A" w14:textId="77777777" w:rsidR="003B2946" w:rsidRDefault="003B2946">
      <w:pPr>
        <w:pStyle w:val="a3"/>
        <w:spacing w:before="9"/>
        <w:rPr>
          <w:sz w:val="20"/>
        </w:rPr>
      </w:pPr>
    </w:p>
    <w:p w14:paraId="55EDDF4E" w14:textId="77777777" w:rsidR="003B2946" w:rsidRDefault="009518C0">
      <w:pPr>
        <w:pStyle w:val="a4"/>
        <w:numPr>
          <w:ilvl w:val="1"/>
          <w:numId w:val="1"/>
        </w:numPr>
        <w:tabs>
          <w:tab w:val="left" w:pos="750"/>
        </w:tabs>
        <w:spacing w:before="1"/>
        <w:ind w:left="749" w:hanging="193"/>
        <w:jc w:val="both"/>
        <w:rPr>
          <w:sz w:val="14"/>
        </w:rPr>
      </w:pPr>
      <w:r>
        <w:rPr>
          <w:sz w:val="14"/>
        </w:rPr>
        <w:t>The Merchant undertakes that if any such claim or allegation should nevertheless be made, it will indemnify the carrier against all consequences</w:t>
      </w:r>
      <w:r>
        <w:rPr>
          <w:spacing w:val="-19"/>
          <w:sz w:val="14"/>
        </w:rPr>
        <w:t xml:space="preserve"> </w:t>
      </w:r>
      <w:r>
        <w:rPr>
          <w:sz w:val="14"/>
        </w:rPr>
        <w:t>thereof.</w:t>
      </w:r>
    </w:p>
    <w:p w14:paraId="219C848F" w14:textId="77777777" w:rsidR="003B2946" w:rsidRDefault="003B2946">
      <w:pPr>
        <w:pStyle w:val="a3"/>
        <w:spacing w:before="6"/>
        <w:rPr>
          <w:sz w:val="12"/>
        </w:rPr>
      </w:pPr>
    </w:p>
    <w:p w14:paraId="0C9637E5" w14:textId="77777777" w:rsidR="003B2946" w:rsidRDefault="009518C0">
      <w:pPr>
        <w:pStyle w:val="a4"/>
        <w:numPr>
          <w:ilvl w:val="0"/>
          <w:numId w:val="1"/>
        </w:numPr>
        <w:tabs>
          <w:tab w:val="left" w:pos="558"/>
        </w:tabs>
        <w:spacing w:before="95"/>
        <w:ind w:right="894"/>
        <w:rPr>
          <w:sz w:val="14"/>
        </w:rPr>
      </w:pPr>
      <w:r>
        <w:rPr>
          <w:sz w:val="14"/>
        </w:rPr>
        <w:t>For the purpose of sub-paragraphs (a)-(d) of this clause the Carrier is or shall be deemed to be acting as agent or trustee on behalf of and for the benefit of all persons mentioned in sub-clause (a) above who are its Servant and all such persons shall to this extent be or be deemed to be parties to this</w:t>
      </w:r>
      <w:r>
        <w:rPr>
          <w:spacing w:val="-11"/>
          <w:sz w:val="14"/>
        </w:rPr>
        <w:t xml:space="preserve"> </w:t>
      </w:r>
      <w:r>
        <w:rPr>
          <w:sz w:val="14"/>
        </w:rPr>
        <w:t>contract.</w:t>
      </w:r>
    </w:p>
    <w:p w14:paraId="79EB0CC7" w14:textId="77777777" w:rsidR="003B2946" w:rsidRDefault="003B2946">
      <w:pPr>
        <w:pStyle w:val="a3"/>
        <w:rPr>
          <w:sz w:val="20"/>
        </w:rPr>
      </w:pPr>
    </w:p>
    <w:p w14:paraId="49561E29" w14:textId="77777777" w:rsidR="003B2946" w:rsidRDefault="003B2946">
      <w:pPr>
        <w:pStyle w:val="a3"/>
        <w:rPr>
          <w:sz w:val="20"/>
        </w:rPr>
      </w:pPr>
    </w:p>
    <w:p w14:paraId="07CFEC15" w14:textId="77777777" w:rsidR="003B2946" w:rsidRDefault="003B2946">
      <w:pPr>
        <w:pStyle w:val="a3"/>
        <w:rPr>
          <w:sz w:val="20"/>
        </w:rPr>
      </w:pPr>
    </w:p>
    <w:p w14:paraId="4EA0854B" w14:textId="77777777" w:rsidR="003B2946" w:rsidRDefault="003B2946">
      <w:pPr>
        <w:pStyle w:val="a3"/>
        <w:rPr>
          <w:sz w:val="20"/>
        </w:rPr>
      </w:pPr>
    </w:p>
    <w:p w14:paraId="4528227E" w14:textId="77777777" w:rsidR="003B2946" w:rsidRPr="00EA701E" w:rsidRDefault="003B2946">
      <w:pPr>
        <w:pStyle w:val="a3"/>
        <w:spacing w:before="10"/>
        <w:rPr>
          <w:sz w:val="22"/>
        </w:rPr>
      </w:pPr>
    </w:p>
    <w:p w14:paraId="2FC023A1" w14:textId="77777777" w:rsidR="003B2946" w:rsidRDefault="009518C0">
      <w:pPr>
        <w:ind w:left="7665"/>
        <w:rPr>
          <w:rFonts w:ascii="Arial Narrow"/>
          <w:sz w:val="16"/>
        </w:rPr>
      </w:pPr>
      <w:r>
        <w:rPr>
          <w:rFonts w:ascii="Arial Narrow"/>
          <w:sz w:val="16"/>
        </w:rPr>
        <w:t>For particulars of cargo, freight, destination, etc., see Page 1</w:t>
      </w:r>
    </w:p>
    <w:sectPr w:rsidR="003B2946">
      <w:headerReference w:type="even" r:id="rId7"/>
      <w:headerReference w:type="default" r:id="rId8"/>
      <w:footerReference w:type="even" r:id="rId9"/>
      <w:footerReference w:type="default" r:id="rId10"/>
      <w:headerReference w:type="first" r:id="rId11"/>
      <w:footerReference w:type="first" r:id="rId12"/>
      <w:pgSz w:w="11910" w:h="16840"/>
      <w:pgMar w:top="660" w:right="0" w:bottom="280" w:left="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4DF82" w14:textId="77777777" w:rsidR="004113E4" w:rsidRDefault="004113E4" w:rsidP="0028424E">
      <w:r>
        <w:separator/>
      </w:r>
    </w:p>
  </w:endnote>
  <w:endnote w:type="continuationSeparator" w:id="0">
    <w:p w14:paraId="64FDCF54" w14:textId="77777777" w:rsidR="004113E4" w:rsidRDefault="004113E4" w:rsidP="0028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B4469" w14:textId="77777777" w:rsidR="008C7903" w:rsidRDefault="008C790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7E9AB" w14:textId="77777777" w:rsidR="008C7903" w:rsidRDefault="008C790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C9F7E" w14:textId="77777777" w:rsidR="008C7903" w:rsidRDefault="008C79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860AD" w14:textId="77777777" w:rsidR="004113E4" w:rsidRDefault="004113E4" w:rsidP="0028424E">
      <w:r>
        <w:separator/>
      </w:r>
    </w:p>
  </w:footnote>
  <w:footnote w:type="continuationSeparator" w:id="0">
    <w:p w14:paraId="7F716462" w14:textId="77777777" w:rsidR="004113E4" w:rsidRDefault="004113E4" w:rsidP="00284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3EA8B" w14:textId="0517E720" w:rsidR="008C7903" w:rsidRDefault="008C790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BF22F" w14:textId="010A5C65" w:rsidR="007656DD" w:rsidRDefault="007656DD" w:rsidP="007656DD">
    <w:pPr>
      <w:pStyle w:val="a5"/>
    </w:pPr>
    <w:r>
      <w:rPr>
        <w:noProof/>
        <w:lang w:val="uk-UA" w:eastAsia="uk-UA" w:bidi="ar-SA"/>
      </w:rPr>
      <w:drawing>
        <wp:inline distT="0" distB="0" distL="0" distR="0" wp14:anchorId="23DD562B" wp14:editId="7D3F7587">
          <wp:extent cx="2714017" cy="862079"/>
          <wp:effectExtent l="0" t="0" r="3810" b="1905"/>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784150" cy="884356"/>
                  </a:xfrm>
                  <a:prstGeom prst="rect">
                    <a:avLst/>
                  </a:prstGeom>
                </pic:spPr>
              </pic:pic>
            </a:graphicData>
          </a:graphic>
        </wp:inline>
      </w:drawing>
    </w:r>
  </w:p>
  <w:p w14:paraId="0547792D" w14:textId="52E922EF" w:rsidR="0028424E" w:rsidRDefault="0028424E">
    <w:pPr>
      <w:pStyle w:val="a5"/>
    </w:pPr>
  </w:p>
  <w:p w14:paraId="4ECAD3D8" w14:textId="77777777" w:rsidR="0028424E" w:rsidRDefault="0028424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7C3A7" w14:textId="613338D3" w:rsidR="008C7903" w:rsidRDefault="008C790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61B8C"/>
    <w:multiLevelType w:val="hybridMultilevel"/>
    <w:tmpl w:val="0AB40A98"/>
    <w:lvl w:ilvl="0" w:tplc="ADAE64AC">
      <w:start w:val="1"/>
      <w:numFmt w:val="lowerLetter"/>
      <w:lvlText w:val="(%1)"/>
      <w:lvlJc w:val="left"/>
      <w:pPr>
        <w:ind w:left="557" w:hanging="360"/>
        <w:jc w:val="left"/>
      </w:pPr>
      <w:rPr>
        <w:rFonts w:ascii="Arial" w:eastAsia="Arial" w:hAnsi="Arial" w:cs="Arial" w:hint="default"/>
        <w:spacing w:val="-1"/>
        <w:w w:val="99"/>
        <w:sz w:val="14"/>
        <w:szCs w:val="14"/>
        <w:lang w:val="en-US" w:eastAsia="en-US" w:bidi="en-US"/>
      </w:rPr>
    </w:lvl>
    <w:lvl w:ilvl="1" w:tplc="8966AC24">
      <w:start w:val="1"/>
      <w:numFmt w:val="lowerRoman"/>
      <w:lvlText w:val="(%2)"/>
      <w:lvlJc w:val="left"/>
      <w:pPr>
        <w:ind w:left="557" w:hanging="180"/>
        <w:jc w:val="left"/>
      </w:pPr>
      <w:rPr>
        <w:rFonts w:ascii="Arial" w:eastAsia="Arial" w:hAnsi="Arial" w:cs="Arial" w:hint="default"/>
        <w:spacing w:val="-1"/>
        <w:w w:val="99"/>
        <w:sz w:val="14"/>
        <w:szCs w:val="14"/>
        <w:lang w:val="en-US" w:eastAsia="en-US" w:bidi="en-US"/>
      </w:rPr>
    </w:lvl>
    <w:lvl w:ilvl="2" w:tplc="90D25E92">
      <w:numFmt w:val="bullet"/>
      <w:lvlText w:val="•"/>
      <w:lvlJc w:val="left"/>
      <w:pPr>
        <w:ind w:left="2797" w:hanging="180"/>
      </w:pPr>
      <w:rPr>
        <w:rFonts w:hint="default"/>
        <w:lang w:val="en-US" w:eastAsia="en-US" w:bidi="en-US"/>
      </w:rPr>
    </w:lvl>
    <w:lvl w:ilvl="3" w:tplc="995CDC3E">
      <w:numFmt w:val="bullet"/>
      <w:lvlText w:val="•"/>
      <w:lvlJc w:val="left"/>
      <w:pPr>
        <w:ind w:left="3915" w:hanging="180"/>
      </w:pPr>
      <w:rPr>
        <w:rFonts w:hint="default"/>
        <w:lang w:val="en-US" w:eastAsia="en-US" w:bidi="en-US"/>
      </w:rPr>
    </w:lvl>
    <w:lvl w:ilvl="4" w:tplc="E76CA3D4">
      <w:numFmt w:val="bullet"/>
      <w:lvlText w:val="•"/>
      <w:lvlJc w:val="left"/>
      <w:pPr>
        <w:ind w:left="5034" w:hanging="180"/>
      </w:pPr>
      <w:rPr>
        <w:rFonts w:hint="default"/>
        <w:lang w:val="en-US" w:eastAsia="en-US" w:bidi="en-US"/>
      </w:rPr>
    </w:lvl>
    <w:lvl w:ilvl="5" w:tplc="A84CDAAE">
      <w:numFmt w:val="bullet"/>
      <w:lvlText w:val="•"/>
      <w:lvlJc w:val="left"/>
      <w:pPr>
        <w:ind w:left="6153" w:hanging="180"/>
      </w:pPr>
      <w:rPr>
        <w:rFonts w:hint="default"/>
        <w:lang w:val="en-US" w:eastAsia="en-US" w:bidi="en-US"/>
      </w:rPr>
    </w:lvl>
    <w:lvl w:ilvl="6" w:tplc="D76010BA">
      <w:numFmt w:val="bullet"/>
      <w:lvlText w:val="•"/>
      <w:lvlJc w:val="left"/>
      <w:pPr>
        <w:ind w:left="7271" w:hanging="180"/>
      </w:pPr>
      <w:rPr>
        <w:rFonts w:hint="default"/>
        <w:lang w:val="en-US" w:eastAsia="en-US" w:bidi="en-US"/>
      </w:rPr>
    </w:lvl>
    <w:lvl w:ilvl="7" w:tplc="F10289EE">
      <w:numFmt w:val="bullet"/>
      <w:lvlText w:val="•"/>
      <w:lvlJc w:val="left"/>
      <w:pPr>
        <w:ind w:left="8390" w:hanging="180"/>
      </w:pPr>
      <w:rPr>
        <w:rFonts w:hint="default"/>
        <w:lang w:val="en-US" w:eastAsia="en-US" w:bidi="en-US"/>
      </w:rPr>
    </w:lvl>
    <w:lvl w:ilvl="8" w:tplc="01625CE6">
      <w:numFmt w:val="bullet"/>
      <w:lvlText w:val="•"/>
      <w:lvlJc w:val="left"/>
      <w:pPr>
        <w:ind w:left="9509" w:hanging="180"/>
      </w:pPr>
      <w:rPr>
        <w:rFonts w:hint="default"/>
        <w:lang w:val="en-US" w:eastAsia="en-US" w:bidi="en-US"/>
      </w:rPr>
    </w:lvl>
  </w:abstractNum>
  <w:abstractNum w:abstractNumId="1" w15:restartNumberingAfterBreak="0">
    <w:nsid w:val="15533FDF"/>
    <w:multiLevelType w:val="hybridMultilevel"/>
    <w:tmpl w:val="FB9672C8"/>
    <w:lvl w:ilvl="0" w:tplc="F4667D42">
      <w:numFmt w:val="bullet"/>
      <w:lvlText w:val="☐"/>
      <w:lvlJc w:val="left"/>
      <w:pPr>
        <w:ind w:left="293" w:hanging="186"/>
      </w:pPr>
      <w:rPr>
        <w:rFonts w:ascii="Segoe UI Symbol" w:eastAsia="Segoe UI Symbol" w:hAnsi="Segoe UI Symbol" w:cs="Segoe UI Symbol" w:hint="default"/>
        <w:w w:val="100"/>
        <w:sz w:val="16"/>
        <w:szCs w:val="16"/>
        <w:lang w:val="en-US" w:eastAsia="en-US" w:bidi="en-US"/>
      </w:rPr>
    </w:lvl>
    <w:lvl w:ilvl="1" w:tplc="DC207A36">
      <w:numFmt w:val="bullet"/>
      <w:lvlText w:val="•"/>
      <w:lvlJc w:val="left"/>
      <w:pPr>
        <w:ind w:left="1305" w:hanging="186"/>
      </w:pPr>
      <w:rPr>
        <w:rFonts w:hint="default"/>
        <w:lang w:val="en-US" w:eastAsia="en-US" w:bidi="en-US"/>
      </w:rPr>
    </w:lvl>
    <w:lvl w:ilvl="2" w:tplc="CA84CD96">
      <w:numFmt w:val="bullet"/>
      <w:lvlText w:val="•"/>
      <w:lvlJc w:val="left"/>
      <w:pPr>
        <w:ind w:left="2311" w:hanging="186"/>
      </w:pPr>
      <w:rPr>
        <w:rFonts w:hint="default"/>
        <w:lang w:val="en-US" w:eastAsia="en-US" w:bidi="en-US"/>
      </w:rPr>
    </w:lvl>
    <w:lvl w:ilvl="3" w:tplc="A7E6C74A">
      <w:numFmt w:val="bullet"/>
      <w:lvlText w:val="•"/>
      <w:lvlJc w:val="left"/>
      <w:pPr>
        <w:ind w:left="3317" w:hanging="186"/>
      </w:pPr>
      <w:rPr>
        <w:rFonts w:hint="default"/>
        <w:lang w:val="en-US" w:eastAsia="en-US" w:bidi="en-US"/>
      </w:rPr>
    </w:lvl>
    <w:lvl w:ilvl="4" w:tplc="F4A29A76">
      <w:numFmt w:val="bullet"/>
      <w:lvlText w:val="•"/>
      <w:lvlJc w:val="left"/>
      <w:pPr>
        <w:ind w:left="4323" w:hanging="186"/>
      </w:pPr>
      <w:rPr>
        <w:rFonts w:hint="default"/>
        <w:lang w:val="en-US" w:eastAsia="en-US" w:bidi="en-US"/>
      </w:rPr>
    </w:lvl>
    <w:lvl w:ilvl="5" w:tplc="3AC62126">
      <w:numFmt w:val="bullet"/>
      <w:lvlText w:val="•"/>
      <w:lvlJc w:val="left"/>
      <w:pPr>
        <w:ind w:left="5329" w:hanging="186"/>
      </w:pPr>
      <w:rPr>
        <w:rFonts w:hint="default"/>
        <w:lang w:val="en-US" w:eastAsia="en-US" w:bidi="en-US"/>
      </w:rPr>
    </w:lvl>
    <w:lvl w:ilvl="6" w:tplc="0BDC3F54">
      <w:numFmt w:val="bullet"/>
      <w:lvlText w:val="•"/>
      <w:lvlJc w:val="left"/>
      <w:pPr>
        <w:ind w:left="6334" w:hanging="186"/>
      </w:pPr>
      <w:rPr>
        <w:rFonts w:hint="default"/>
        <w:lang w:val="en-US" w:eastAsia="en-US" w:bidi="en-US"/>
      </w:rPr>
    </w:lvl>
    <w:lvl w:ilvl="7" w:tplc="E0967A66">
      <w:numFmt w:val="bullet"/>
      <w:lvlText w:val="•"/>
      <w:lvlJc w:val="left"/>
      <w:pPr>
        <w:ind w:left="7340" w:hanging="186"/>
      </w:pPr>
      <w:rPr>
        <w:rFonts w:hint="default"/>
        <w:lang w:val="en-US" w:eastAsia="en-US" w:bidi="en-US"/>
      </w:rPr>
    </w:lvl>
    <w:lvl w:ilvl="8" w:tplc="0666F120">
      <w:numFmt w:val="bullet"/>
      <w:lvlText w:val="•"/>
      <w:lvlJc w:val="left"/>
      <w:pPr>
        <w:ind w:left="8346" w:hanging="186"/>
      </w:pPr>
      <w:rPr>
        <w:rFonts w:hint="default"/>
        <w:lang w:val="en-US" w:eastAsia="en-US" w:bidi="en-US"/>
      </w:rPr>
    </w:lvl>
  </w:abstractNum>
  <w:abstractNum w:abstractNumId="2" w15:restartNumberingAfterBreak="0">
    <w:nsid w:val="2F5F0DE8"/>
    <w:multiLevelType w:val="hybridMultilevel"/>
    <w:tmpl w:val="4AD4FC44"/>
    <w:lvl w:ilvl="0" w:tplc="6ECCF544">
      <w:start w:val="1"/>
      <w:numFmt w:val="decimal"/>
      <w:lvlText w:val="(%1)"/>
      <w:lvlJc w:val="left"/>
      <w:pPr>
        <w:ind w:left="557" w:hanging="360"/>
        <w:jc w:val="left"/>
      </w:pPr>
      <w:rPr>
        <w:rFonts w:ascii="Arial" w:eastAsia="Arial" w:hAnsi="Arial" w:cs="Arial" w:hint="default"/>
        <w:b/>
        <w:bCs/>
        <w:spacing w:val="-1"/>
        <w:w w:val="99"/>
        <w:sz w:val="14"/>
        <w:szCs w:val="14"/>
        <w:lang w:val="en-US" w:eastAsia="en-US" w:bidi="en-US"/>
      </w:rPr>
    </w:lvl>
    <w:lvl w:ilvl="1" w:tplc="D466D614">
      <w:numFmt w:val="bullet"/>
      <w:lvlText w:val="•"/>
      <w:lvlJc w:val="left"/>
      <w:pPr>
        <w:ind w:left="1678" w:hanging="360"/>
      </w:pPr>
      <w:rPr>
        <w:rFonts w:hint="default"/>
        <w:lang w:val="en-US" w:eastAsia="en-US" w:bidi="en-US"/>
      </w:rPr>
    </w:lvl>
    <w:lvl w:ilvl="2" w:tplc="43020864">
      <w:numFmt w:val="bullet"/>
      <w:lvlText w:val="•"/>
      <w:lvlJc w:val="left"/>
      <w:pPr>
        <w:ind w:left="2797" w:hanging="360"/>
      </w:pPr>
      <w:rPr>
        <w:rFonts w:hint="default"/>
        <w:lang w:val="en-US" w:eastAsia="en-US" w:bidi="en-US"/>
      </w:rPr>
    </w:lvl>
    <w:lvl w:ilvl="3" w:tplc="5F10761E">
      <w:numFmt w:val="bullet"/>
      <w:lvlText w:val="•"/>
      <w:lvlJc w:val="left"/>
      <w:pPr>
        <w:ind w:left="3915" w:hanging="360"/>
      </w:pPr>
      <w:rPr>
        <w:rFonts w:hint="default"/>
        <w:lang w:val="en-US" w:eastAsia="en-US" w:bidi="en-US"/>
      </w:rPr>
    </w:lvl>
    <w:lvl w:ilvl="4" w:tplc="FEF47632">
      <w:numFmt w:val="bullet"/>
      <w:lvlText w:val="•"/>
      <w:lvlJc w:val="left"/>
      <w:pPr>
        <w:ind w:left="5034" w:hanging="360"/>
      </w:pPr>
      <w:rPr>
        <w:rFonts w:hint="default"/>
        <w:lang w:val="en-US" w:eastAsia="en-US" w:bidi="en-US"/>
      </w:rPr>
    </w:lvl>
    <w:lvl w:ilvl="5" w:tplc="D09451F6">
      <w:numFmt w:val="bullet"/>
      <w:lvlText w:val="•"/>
      <w:lvlJc w:val="left"/>
      <w:pPr>
        <w:ind w:left="6153" w:hanging="360"/>
      </w:pPr>
      <w:rPr>
        <w:rFonts w:hint="default"/>
        <w:lang w:val="en-US" w:eastAsia="en-US" w:bidi="en-US"/>
      </w:rPr>
    </w:lvl>
    <w:lvl w:ilvl="6" w:tplc="C9EACE5E">
      <w:numFmt w:val="bullet"/>
      <w:lvlText w:val="•"/>
      <w:lvlJc w:val="left"/>
      <w:pPr>
        <w:ind w:left="7271" w:hanging="360"/>
      </w:pPr>
      <w:rPr>
        <w:rFonts w:hint="default"/>
        <w:lang w:val="en-US" w:eastAsia="en-US" w:bidi="en-US"/>
      </w:rPr>
    </w:lvl>
    <w:lvl w:ilvl="7" w:tplc="89DC4A42">
      <w:numFmt w:val="bullet"/>
      <w:lvlText w:val="•"/>
      <w:lvlJc w:val="left"/>
      <w:pPr>
        <w:ind w:left="8390" w:hanging="360"/>
      </w:pPr>
      <w:rPr>
        <w:rFonts w:hint="default"/>
        <w:lang w:val="en-US" w:eastAsia="en-US" w:bidi="en-US"/>
      </w:rPr>
    </w:lvl>
    <w:lvl w:ilvl="8" w:tplc="48D699D6">
      <w:numFmt w:val="bullet"/>
      <w:lvlText w:val="•"/>
      <w:lvlJc w:val="left"/>
      <w:pPr>
        <w:ind w:left="9509" w:hanging="360"/>
      </w:pPr>
      <w:rPr>
        <w:rFonts w:hint="default"/>
        <w:lang w:val="en-US" w:eastAsia="en-US" w:bidi="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946"/>
    <w:rsid w:val="000678F0"/>
    <w:rsid w:val="001D5995"/>
    <w:rsid w:val="002739A4"/>
    <w:rsid w:val="0028424E"/>
    <w:rsid w:val="002E6B9D"/>
    <w:rsid w:val="00331C41"/>
    <w:rsid w:val="00391CC3"/>
    <w:rsid w:val="003B2946"/>
    <w:rsid w:val="003D509F"/>
    <w:rsid w:val="004113E4"/>
    <w:rsid w:val="005036E9"/>
    <w:rsid w:val="006B5327"/>
    <w:rsid w:val="007656DD"/>
    <w:rsid w:val="008571D6"/>
    <w:rsid w:val="008C7903"/>
    <w:rsid w:val="008E4921"/>
    <w:rsid w:val="00905CA0"/>
    <w:rsid w:val="009518C0"/>
    <w:rsid w:val="00AB162D"/>
    <w:rsid w:val="00AF1A46"/>
    <w:rsid w:val="00B55CC3"/>
    <w:rsid w:val="00C2191B"/>
    <w:rsid w:val="00CE5959"/>
    <w:rsid w:val="00D309FF"/>
    <w:rsid w:val="00DB214E"/>
    <w:rsid w:val="00EA701E"/>
    <w:rsid w:val="00EF6A76"/>
    <w:rsid w:val="00F26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88396"/>
  <w15:docId w15:val="{06073010-7091-4D02-9E92-B5F9763A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lang w:bidi="en-US"/>
    </w:rPr>
  </w:style>
  <w:style w:type="paragraph" w:styleId="1">
    <w:name w:val="heading 1"/>
    <w:basedOn w:val="a"/>
    <w:uiPriority w:val="9"/>
    <w:qFormat/>
    <w:pPr>
      <w:ind w:left="197"/>
      <w:outlineLvl w:val="0"/>
    </w:pPr>
    <w:rPr>
      <w:b/>
      <w:bCs/>
      <w:sz w:val="18"/>
      <w:szCs w:val="18"/>
    </w:rPr>
  </w:style>
  <w:style w:type="paragraph" w:styleId="2">
    <w:name w:val="heading 2"/>
    <w:basedOn w:val="a"/>
    <w:uiPriority w:val="9"/>
    <w:unhideWhenUsed/>
    <w:qFormat/>
    <w:pPr>
      <w:ind w:left="972"/>
      <w:outlineLvl w:val="1"/>
    </w:pPr>
    <w:rPr>
      <w:sz w:val="16"/>
      <w:szCs w:val="16"/>
    </w:rPr>
  </w:style>
  <w:style w:type="paragraph" w:styleId="3">
    <w:name w:val="heading 3"/>
    <w:basedOn w:val="a"/>
    <w:uiPriority w:val="9"/>
    <w:unhideWhenUsed/>
    <w:qFormat/>
    <w:pPr>
      <w:ind w:left="557" w:hanging="361"/>
      <w:jc w:val="both"/>
      <w:outlineLvl w:val="2"/>
    </w:pPr>
    <w:rPr>
      <w:b/>
      <w:bCs/>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4"/>
      <w:szCs w:val="14"/>
    </w:rPr>
  </w:style>
  <w:style w:type="paragraph" w:styleId="a4">
    <w:name w:val="List Paragraph"/>
    <w:basedOn w:val="a"/>
    <w:uiPriority w:val="1"/>
    <w:qFormat/>
    <w:pPr>
      <w:ind w:left="557" w:hanging="361"/>
      <w:jc w:val="both"/>
    </w:pPr>
  </w:style>
  <w:style w:type="paragraph" w:customStyle="1" w:styleId="TableParagraph">
    <w:name w:val="Table Paragraph"/>
    <w:basedOn w:val="a"/>
    <w:uiPriority w:val="1"/>
    <w:qFormat/>
    <w:pPr>
      <w:spacing w:before="116"/>
      <w:ind w:left="107"/>
    </w:pPr>
  </w:style>
  <w:style w:type="paragraph" w:styleId="a5">
    <w:name w:val="header"/>
    <w:basedOn w:val="a"/>
    <w:link w:val="a6"/>
    <w:uiPriority w:val="99"/>
    <w:unhideWhenUsed/>
    <w:rsid w:val="0028424E"/>
    <w:pPr>
      <w:tabs>
        <w:tab w:val="center" w:pos="4677"/>
        <w:tab w:val="right" w:pos="9355"/>
      </w:tabs>
    </w:pPr>
  </w:style>
  <w:style w:type="character" w:customStyle="1" w:styleId="a6">
    <w:name w:val="Верхний колонтитул Знак"/>
    <w:basedOn w:val="a0"/>
    <w:link w:val="a5"/>
    <w:uiPriority w:val="99"/>
    <w:rsid w:val="0028424E"/>
    <w:rPr>
      <w:rFonts w:ascii="Arial" w:eastAsia="Arial" w:hAnsi="Arial" w:cs="Arial"/>
      <w:lang w:bidi="en-US"/>
    </w:rPr>
  </w:style>
  <w:style w:type="paragraph" w:styleId="a7">
    <w:name w:val="footer"/>
    <w:basedOn w:val="a"/>
    <w:link w:val="a8"/>
    <w:uiPriority w:val="99"/>
    <w:unhideWhenUsed/>
    <w:rsid w:val="0028424E"/>
    <w:pPr>
      <w:tabs>
        <w:tab w:val="center" w:pos="4677"/>
        <w:tab w:val="right" w:pos="9355"/>
      </w:tabs>
    </w:pPr>
  </w:style>
  <w:style w:type="character" w:customStyle="1" w:styleId="a8">
    <w:name w:val="Нижний колонтитул Знак"/>
    <w:basedOn w:val="a0"/>
    <w:link w:val="a7"/>
    <w:uiPriority w:val="99"/>
    <w:rsid w:val="0028424E"/>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974</Words>
  <Characters>5555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Alex738</dc:creator>
  <cp:lastModifiedBy>Microsoft Office User</cp:lastModifiedBy>
  <cp:revision>20</cp:revision>
  <cp:lastPrinted>2020-01-22T16:03:00Z</cp:lastPrinted>
  <dcterms:created xsi:type="dcterms:W3CDTF">2019-11-18T09:30:00Z</dcterms:created>
  <dcterms:modified xsi:type="dcterms:W3CDTF">2020-02-07T08:43:00Z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2019-11-18T00:00:00Z</vt:filetime>
  </property>
</Properties>
</file>